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1703DCA3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</w:rPr>
      </w:pPr>
      <w:r>
        <w:rPr>
          <w:rFonts w:hint="default" w:ascii="Times New Roman" w:hAnsi="Times New Roman"/>
          <w:b/>
          <w:bCs/>
          <w:sz w:val="24"/>
          <w:szCs w:val="24"/>
        </w:rPr>
        <w:t xml:space="preserve">ВСЕРОССИЙСКАЯ ОЛИМПИАДА ШКОЛЬНИКОВ ПО </w:t>
      </w: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>ТРУДУ (</w:t>
      </w:r>
      <w:r>
        <w:rPr>
          <w:rFonts w:hint="default" w:ascii="Times New Roman" w:hAnsi="Times New Roman"/>
          <w:b/>
          <w:bCs/>
          <w:sz w:val="24"/>
          <w:szCs w:val="24"/>
        </w:rPr>
        <w:t>ТЕХНОЛОГИИ</w:t>
      </w: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>)</w:t>
      </w:r>
      <w:r>
        <w:rPr>
          <w:rFonts w:hint="default" w:ascii="Times New Roman" w:hAnsi="Times New Roman"/>
          <w:b/>
          <w:bCs/>
          <w:sz w:val="24"/>
          <w:szCs w:val="24"/>
        </w:rPr>
        <w:t xml:space="preserve"> </w:t>
      </w:r>
    </w:p>
    <w:p w14:paraId="2C17CAF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</w:rPr>
      </w:pPr>
      <w:r>
        <w:rPr>
          <w:rFonts w:hint="default" w:ascii="Times New Roman" w:hAnsi="Times New Roman"/>
          <w:b/>
          <w:bCs/>
          <w:sz w:val="24"/>
          <w:szCs w:val="24"/>
        </w:rPr>
        <w:t>МУНИЦИПАЛЬНЫЙ ЭТАП</w:t>
      </w: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>―</w:t>
      </w:r>
      <w:r>
        <w:rPr>
          <w:rFonts w:hint="default" w:ascii="Times New Roman" w:hAnsi="Times New Roman"/>
          <w:b/>
          <w:bCs/>
          <w:sz w:val="24"/>
          <w:szCs w:val="24"/>
        </w:rPr>
        <w:t>ТЕОРЕТИЧЕСКИЙ ТУР</w:t>
      </w:r>
    </w:p>
    <w:p w14:paraId="197AE3E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  <w:lang w:val="ru-RU"/>
        </w:rPr>
      </w:pP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>2024-2025 учебный год</w:t>
      </w:r>
    </w:p>
    <w:p w14:paraId="25BD3448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</w:rPr>
      </w:pPr>
      <w:r>
        <w:rPr>
          <w:rFonts w:hint="default" w:ascii="Times New Roman" w:hAnsi="Times New Roman"/>
          <w:b/>
          <w:bCs/>
          <w:sz w:val="24"/>
          <w:szCs w:val="24"/>
        </w:rPr>
        <w:t>Профиль «</w:t>
      </w:r>
      <w:r>
        <w:rPr>
          <w:rFonts w:hint="default" w:ascii="Times New Roman" w:hAnsi="Times New Roman"/>
          <w:b/>
          <w:bCs/>
          <w:sz w:val="24"/>
          <w:szCs w:val="24"/>
          <w:highlight w:val="none"/>
          <w:lang w:val="ru-RU"/>
        </w:rPr>
        <w:t>Техника, технологии и техническое творчество</w:t>
      </w:r>
      <w:r>
        <w:rPr>
          <w:rFonts w:hint="default" w:ascii="Times New Roman" w:hAnsi="Times New Roman"/>
          <w:b/>
          <w:bCs/>
          <w:sz w:val="24"/>
          <w:szCs w:val="24"/>
        </w:rPr>
        <w:t>»</w:t>
      </w: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 w:cs="Times New Roman"/>
          <w:b/>
          <w:bCs/>
          <w:sz w:val="24"/>
          <w:szCs w:val="24"/>
          <w:lang w:val="ru-RU"/>
        </w:rPr>
        <w:t xml:space="preserve">― </w:t>
      </w:r>
      <w:r>
        <w:rPr>
          <w:rFonts w:hint="default" w:ascii="Times New Roman" w:hAnsi="Times New Roman"/>
          <w:b/>
          <w:bCs/>
          <w:color w:val="0000FF"/>
          <w:sz w:val="24"/>
          <w:szCs w:val="24"/>
          <w:highlight w:val="none"/>
          <w:lang w:val="ru-RU"/>
        </w:rPr>
        <w:t>10</w:t>
      </w:r>
      <w:r>
        <w:rPr>
          <w:rFonts w:hint="default" w:ascii="Times New Roman" w:hAnsi="Times New Roman"/>
          <w:b/>
          <w:bCs/>
          <w:color w:val="0000FF"/>
          <w:sz w:val="24"/>
          <w:szCs w:val="24"/>
          <w:highlight w:val="none"/>
        </w:rPr>
        <w:t>-</w:t>
      </w:r>
      <w:r>
        <w:rPr>
          <w:rFonts w:hint="default" w:ascii="Times New Roman" w:hAnsi="Times New Roman"/>
          <w:b/>
          <w:bCs/>
          <w:color w:val="0000FF"/>
          <w:sz w:val="24"/>
          <w:szCs w:val="24"/>
          <w:highlight w:val="none"/>
          <w:lang w:val="ru-RU"/>
        </w:rPr>
        <w:t>11</w:t>
      </w:r>
      <w:r>
        <w:rPr>
          <w:rFonts w:hint="default" w:ascii="Times New Roman" w:hAnsi="Times New Roman"/>
          <w:b/>
          <w:bCs/>
          <w:sz w:val="24"/>
          <w:szCs w:val="24"/>
        </w:rPr>
        <w:t xml:space="preserve"> класс</w:t>
      </w:r>
    </w:p>
    <w:p w14:paraId="01BC8BF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</w:p>
    <w:p w14:paraId="0DAFCBB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left="0" w:leftChars="0" w:firstLine="709" w:firstLineChars="0"/>
        <w:jc w:val="both"/>
        <w:textAlignment w:val="auto"/>
        <w:rPr>
          <w:rFonts w:hint="default" w:ascii="Times New Roman" w:hAnsi="Times New Roman"/>
          <w:b/>
          <w:bCs/>
          <w:i/>
          <w:iCs/>
          <w:sz w:val="24"/>
          <w:szCs w:val="24"/>
        </w:rPr>
      </w:pPr>
      <w:r>
        <w:rPr>
          <w:rFonts w:hint="default" w:ascii="Times New Roman" w:hAnsi="Times New Roman"/>
          <w:b/>
          <w:bCs/>
          <w:i/>
          <w:iCs/>
          <w:sz w:val="24"/>
          <w:szCs w:val="24"/>
        </w:rPr>
        <w:t>Уважаемый участник олимпиады!</w:t>
      </w:r>
    </w:p>
    <w:p w14:paraId="5373078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Вам предстоит выполнить теоретические и тестовые задания.</w:t>
      </w:r>
    </w:p>
    <w:p w14:paraId="7AB2A45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Время выполнения заданий теоретического тура 2 академических часа (120 минут).</w:t>
      </w:r>
    </w:p>
    <w:p w14:paraId="3BC413A1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</w:p>
    <w:p w14:paraId="5D879AB6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Выполнение тестовых заданий целесообразно организовать следующим образом:</w:t>
      </w:r>
    </w:p>
    <w:p w14:paraId="539854A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–не спеша, внимательно прочитайте тестовое задание;</w:t>
      </w:r>
    </w:p>
    <w:p w14:paraId="4DE1330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–обратите внимание, что задания, в которых варианты ответа являются продолжением текста задания, предполагают единственный ответ; задания, в которых имеется инструкция</w:t>
      </w:r>
      <w:r>
        <w:rPr>
          <w:rFonts w:hint="default" w:ascii="Times New Roman" w:hAnsi="Times New Roman"/>
          <w:sz w:val="24"/>
          <w:szCs w:val="24"/>
          <w:lang w:val="ru-RU"/>
        </w:rPr>
        <w:t xml:space="preserve"> </w:t>
      </w:r>
      <w:r>
        <w:rPr>
          <w:rFonts w:hint="default" w:ascii="Times New Roman" w:hAnsi="Times New Roman"/>
          <w:sz w:val="24"/>
          <w:szCs w:val="24"/>
        </w:rPr>
        <w:t>«укажите все», предполагает несколько верных ответов;</w:t>
      </w:r>
    </w:p>
    <w:p w14:paraId="3247401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–определите, какой (или какие) из предложенных вариантов ответа наиболее верный и полный; другие варианты ответа могут быть частично верными, верными, но неточными или неполными, верными без учета условий конкретного задания – такие ответы признаются неверными при наличии более точного, полного или учитывающего условия варианта;</w:t>
      </w:r>
    </w:p>
    <w:p w14:paraId="55AEE48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–напишите букву (или набор букв), соответствующую выбранному Вами ответу;</w:t>
      </w:r>
    </w:p>
    <w:p w14:paraId="77BC5E3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–продолжайте таким образом работу до завершения выполнения тестовых заданий;</w:t>
      </w:r>
    </w:p>
    <w:p w14:paraId="3FDFFC95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–после выполнения всех предложенных заданий еще раз удостоверьтесь в правильности ваших ответов;</w:t>
      </w:r>
    </w:p>
    <w:p w14:paraId="262B6B0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–если потребуется корректировка выбранного Вами варианта ответа, то неправильный вариант ответа зачеркните крестиком, и рядом напишите новый.</w:t>
      </w:r>
    </w:p>
    <w:p w14:paraId="2A7CAB5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</w:p>
    <w:p w14:paraId="32ED774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Выполнение теоретических (письменных, творческих) заданий целесообразно организовать следующим образом:</w:t>
      </w:r>
    </w:p>
    <w:p w14:paraId="1A9EF3BC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–не спеша, внимательно прочитайте задание и определите, наиболее верный и полный ответ;</w:t>
      </w:r>
    </w:p>
    <w:p w14:paraId="4081360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–отвечая на теоретический вопрос, обдумайте и сформулируйте конкретный ответ только на поставленный вопрос;</w:t>
      </w:r>
    </w:p>
    <w:p w14:paraId="5FD7771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–если Вы выполняете задание, связанное с заполнением таблицы или схемы, формализованным описанием указанного объекта не старайтесь детализировать информацию, вписывайте только те сведения или данные, которые указаны в вопросе;</w:t>
      </w:r>
    </w:p>
    <w:p w14:paraId="1F65079B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–после выполнения всех предложенных заданий еще раз удостоверьтесь в правильности выбранных Вами ответов и решений.</w:t>
      </w:r>
    </w:p>
    <w:p w14:paraId="0136D0D4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</w:p>
    <w:p w14:paraId="4D2C7997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Предупреждаем Вас, что:</w:t>
      </w:r>
    </w:p>
    <w:p w14:paraId="4BAEC409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–при оценке тестовых заданий, где необходимо определить один правильный ответ, 0 баллов выставляется за неверный ответ и в случае, если участником отмечены несколько ответов (в том числе правильный), или все ответы;</w:t>
      </w:r>
    </w:p>
    <w:p w14:paraId="7B4E32AF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–при оценке тестовых заданий, где необходимо определить все правильные ответы, 0 баллов выставляется, если участником отмечены неверные ответы, большее количество ответов, чем предусмотрено в задании (в том числе правильные ответы) или все ответы.</w:t>
      </w:r>
    </w:p>
    <w:p w14:paraId="04F940FE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</w:p>
    <w:p w14:paraId="47CB323D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</w:rPr>
      </w:pPr>
      <w:r>
        <w:rPr>
          <w:rFonts w:hint="default" w:ascii="Times New Roman" w:hAnsi="Times New Roman"/>
          <w:sz w:val="24"/>
          <w:szCs w:val="24"/>
        </w:rPr>
        <w:t>Задани</w:t>
      </w:r>
      <w:r>
        <w:rPr>
          <w:rFonts w:hint="default" w:ascii="Times New Roman" w:hAnsi="Times New Roman"/>
          <w:sz w:val="24"/>
          <w:szCs w:val="24"/>
          <w:lang w:val="ru-RU"/>
        </w:rPr>
        <w:t>я</w:t>
      </w:r>
      <w:r>
        <w:rPr>
          <w:rFonts w:hint="default" w:ascii="Times New Roman" w:hAnsi="Times New Roman"/>
          <w:sz w:val="24"/>
          <w:szCs w:val="24"/>
        </w:rPr>
        <w:t xml:space="preserve"> теоретического тура считается выполненным</w:t>
      </w:r>
      <w:r>
        <w:rPr>
          <w:rFonts w:hint="default" w:ascii="Times New Roman" w:hAnsi="Times New Roman"/>
          <w:sz w:val="24"/>
          <w:szCs w:val="24"/>
          <w:lang w:val="ru-RU"/>
        </w:rPr>
        <w:t>и</w:t>
      </w:r>
      <w:r>
        <w:rPr>
          <w:rFonts w:hint="default" w:ascii="Times New Roman" w:hAnsi="Times New Roman"/>
          <w:sz w:val="24"/>
          <w:szCs w:val="24"/>
        </w:rPr>
        <w:t xml:space="preserve">, если Вы вовремя сдаете </w:t>
      </w:r>
      <w:r>
        <w:rPr>
          <w:rFonts w:hint="default" w:ascii="Times New Roman" w:hAnsi="Times New Roman"/>
          <w:sz w:val="24"/>
          <w:szCs w:val="24"/>
          <w:lang w:val="ru-RU"/>
        </w:rPr>
        <w:t>бланк ответов</w:t>
      </w:r>
      <w:r>
        <w:rPr>
          <w:rFonts w:hint="default" w:ascii="Times New Roman" w:hAnsi="Times New Roman"/>
          <w:sz w:val="24"/>
          <w:szCs w:val="24"/>
        </w:rPr>
        <w:t xml:space="preserve"> членам жюри.</w:t>
      </w:r>
    </w:p>
    <w:p w14:paraId="661108C2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highlight w:val="none"/>
        </w:rPr>
      </w:pPr>
      <w:r>
        <w:rPr>
          <w:rFonts w:hint="default" w:ascii="Times New Roman" w:hAnsi="Times New Roman"/>
          <w:sz w:val="24"/>
          <w:szCs w:val="24"/>
          <w:highlight w:val="none"/>
        </w:rPr>
        <w:t xml:space="preserve">Максимальная оценка – </w:t>
      </w:r>
      <w:r>
        <w:rPr>
          <w:rFonts w:hint="default" w:ascii="Times New Roman" w:hAnsi="Times New Roman"/>
          <w:color w:val="0000FF"/>
          <w:sz w:val="24"/>
          <w:szCs w:val="24"/>
          <w:highlight w:val="none"/>
          <w:lang w:val="ru-RU"/>
        </w:rPr>
        <w:t>25</w:t>
      </w:r>
      <w:r>
        <w:rPr>
          <w:rFonts w:hint="default" w:ascii="Times New Roman" w:hAnsi="Times New Roman"/>
          <w:sz w:val="24"/>
          <w:szCs w:val="24"/>
          <w:highlight w:val="none"/>
        </w:rPr>
        <w:t xml:space="preserve"> баллов (из них</w:t>
      </w:r>
      <w:r>
        <w:rPr>
          <w:rFonts w:hint="default" w:ascii="Times New Roman" w:hAnsi="Times New Roman"/>
          <w:sz w:val="24"/>
          <w:szCs w:val="24"/>
          <w:highlight w:val="none"/>
          <w:lang w:val="ru-RU"/>
        </w:rPr>
        <w:t xml:space="preserve"> творческое </w:t>
      </w:r>
      <w:r>
        <w:rPr>
          <w:rFonts w:hint="default" w:ascii="Times New Roman" w:hAnsi="Times New Roman"/>
          <w:sz w:val="24"/>
          <w:szCs w:val="24"/>
          <w:highlight w:val="none"/>
        </w:rPr>
        <w:t xml:space="preserve">задание оценивается в </w:t>
      </w:r>
      <w:r>
        <w:rPr>
          <w:rFonts w:hint="default" w:ascii="Times New Roman" w:hAnsi="Times New Roman"/>
          <w:color w:val="0000FF"/>
          <w:sz w:val="24"/>
          <w:szCs w:val="24"/>
          <w:highlight w:val="none"/>
          <w:lang w:val="ru-RU"/>
        </w:rPr>
        <w:t>5</w:t>
      </w:r>
      <w:r>
        <w:rPr>
          <w:rFonts w:hint="default" w:ascii="Times New Roman" w:hAnsi="Times New Roman"/>
          <w:sz w:val="24"/>
          <w:szCs w:val="24"/>
          <w:highlight w:val="none"/>
        </w:rPr>
        <w:t xml:space="preserve"> баллов).</w:t>
      </w:r>
    </w:p>
    <w:p w14:paraId="786D85AC">
      <w:pPr>
        <w:rPr>
          <w:rFonts w:hint="default" w:ascii="Times New Roman" w:hAnsi="Times New Roman"/>
          <w:sz w:val="24"/>
          <w:szCs w:val="24"/>
          <w:highlight w:val="none"/>
        </w:rPr>
      </w:pPr>
      <w:r>
        <w:rPr>
          <w:rFonts w:hint="default" w:ascii="Times New Roman" w:hAnsi="Times New Roman"/>
          <w:sz w:val="24"/>
          <w:szCs w:val="24"/>
          <w:highlight w:val="none"/>
        </w:rPr>
        <w:br w:type="page"/>
      </w:r>
    </w:p>
    <w:p w14:paraId="72BB0BE0">
      <w:pPr>
        <w:keepNext w:val="0"/>
        <w:keepLines w:val="0"/>
        <w:pageBreakBefore w:val="0"/>
        <w:widowControl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  <w:lang w:val="ru-RU"/>
        </w:rPr>
      </w:pP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>ОБЩАЯ ЧАСТЬ</w:t>
      </w:r>
    </w:p>
    <w:p w14:paraId="06C4CB61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Приведите, используя условный графический пример, как на чертежах изображаются сечение и разрез. По вашему примеру должно быть понятно, чем они отличаются.</w:t>
      </w:r>
    </w:p>
    <w:p w14:paraId="7323DFA2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2354BB86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 жилой комнате площадью 16 м2 после ремонта устанавливают новое освещение. Посчитайте (основываясь на данные таблицы), какой должна быть минимальная потребляемая мощность (Вт) одной светодиодной лампы в 3-х рожковой люстре, чтобы люстра могла обеспечить помещение нормой освещенности согласно СНиП 150 Лк на 1 м2.</w:t>
      </w:r>
    </w:p>
    <w:tbl>
      <w:tblPr>
        <w:tblStyle w:val="6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26"/>
        <w:gridCol w:w="1115"/>
        <w:gridCol w:w="1115"/>
        <w:gridCol w:w="1115"/>
        <w:gridCol w:w="1115"/>
        <w:gridCol w:w="1115"/>
      </w:tblGrid>
      <w:tr w14:paraId="1E882AC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26" w:type="dxa"/>
            <w:noWrap w:val="0"/>
            <w:vAlign w:val="top"/>
          </w:tcPr>
          <w:p w14:paraId="5BAA318E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Люмен</w:t>
            </w:r>
          </w:p>
        </w:tc>
        <w:tc>
          <w:tcPr>
            <w:tcW w:w="1115" w:type="dxa"/>
            <w:noWrap w:val="0"/>
            <w:vAlign w:val="top"/>
          </w:tcPr>
          <w:p w14:paraId="0EFB482F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250</w:t>
            </w:r>
          </w:p>
        </w:tc>
        <w:tc>
          <w:tcPr>
            <w:tcW w:w="1115" w:type="dxa"/>
            <w:noWrap w:val="0"/>
            <w:vAlign w:val="top"/>
          </w:tcPr>
          <w:p w14:paraId="3184E6CF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450</w:t>
            </w:r>
          </w:p>
        </w:tc>
        <w:tc>
          <w:tcPr>
            <w:tcW w:w="1115" w:type="dxa"/>
            <w:noWrap w:val="0"/>
            <w:vAlign w:val="top"/>
          </w:tcPr>
          <w:p w14:paraId="4FA63D96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800</w:t>
            </w:r>
          </w:p>
        </w:tc>
        <w:tc>
          <w:tcPr>
            <w:tcW w:w="1115" w:type="dxa"/>
            <w:noWrap w:val="0"/>
            <w:vAlign w:val="top"/>
          </w:tcPr>
          <w:p w14:paraId="56F88D98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1100</w:t>
            </w:r>
          </w:p>
        </w:tc>
        <w:tc>
          <w:tcPr>
            <w:tcW w:w="1115" w:type="dxa"/>
            <w:noWrap w:val="0"/>
            <w:vAlign w:val="top"/>
          </w:tcPr>
          <w:p w14:paraId="4C98BAA4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1600</w:t>
            </w:r>
          </w:p>
        </w:tc>
      </w:tr>
      <w:tr w14:paraId="73961C3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26" w:type="dxa"/>
            <w:noWrap w:val="0"/>
            <w:vAlign w:val="top"/>
          </w:tcPr>
          <w:p w14:paraId="5069081B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Потребляемая мощность светодиодной лампы</w:t>
            </w:r>
          </w:p>
        </w:tc>
        <w:tc>
          <w:tcPr>
            <w:tcW w:w="1115" w:type="dxa"/>
            <w:noWrap w:val="0"/>
            <w:vAlign w:val="top"/>
          </w:tcPr>
          <w:p w14:paraId="31401EF7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4 Вт</w:t>
            </w:r>
          </w:p>
        </w:tc>
        <w:tc>
          <w:tcPr>
            <w:tcW w:w="1115" w:type="dxa"/>
            <w:noWrap w:val="0"/>
            <w:vAlign w:val="top"/>
          </w:tcPr>
          <w:p w14:paraId="58042ED9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6 Вт</w:t>
            </w:r>
          </w:p>
        </w:tc>
        <w:tc>
          <w:tcPr>
            <w:tcW w:w="1115" w:type="dxa"/>
            <w:noWrap w:val="0"/>
            <w:vAlign w:val="top"/>
          </w:tcPr>
          <w:p w14:paraId="3D9BED4F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9 Вт</w:t>
            </w:r>
          </w:p>
        </w:tc>
        <w:tc>
          <w:tcPr>
            <w:tcW w:w="1115" w:type="dxa"/>
            <w:noWrap w:val="0"/>
            <w:vAlign w:val="top"/>
          </w:tcPr>
          <w:p w14:paraId="0793EC6F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12 Вт</w:t>
            </w:r>
          </w:p>
        </w:tc>
        <w:tc>
          <w:tcPr>
            <w:tcW w:w="1115" w:type="dxa"/>
            <w:noWrap w:val="0"/>
            <w:vAlign w:val="top"/>
          </w:tcPr>
          <w:p w14:paraId="3CB8204B">
            <w:pPr>
              <w:widowControl w:val="0"/>
              <w:spacing w:line="240" w:lineRule="auto"/>
              <w:jc w:val="both"/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</w:pPr>
            <w:r>
              <w:rPr>
                <w:rFonts w:hint="default" w:ascii="Times New Roman" w:hAnsi="Times New Roman" w:cs="Times New Roman"/>
                <w:b w:val="0"/>
                <w:bCs w:val="0"/>
                <w:sz w:val="22"/>
                <w:szCs w:val="22"/>
                <w:highlight w:val="none"/>
                <w:lang w:val="ru-RU" w:eastAsia="zh-CN"/>
              </w:rPr>
              <w:t>15 Вт</w:t>
            </w:r>
          </w:p>
        </w:tc>
      </w:tr>
    </w:tbl>
    <w:p w14:paraId="0D38D1E4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7DBFA6FE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правильное соответствие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512"/>
        <w:gridCol w:w="8197"/>
      </w:tblGrid>
      <w:tr w14:paraId="7023F9BF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noWrap w:val="0"/>
            <w:vAlign w:val="top"/>
          </w:tcPr>
          <w:p w14:paraId="5A41DF85">
            <w:pPr>
              <w:keepNext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Доходы</w:t>
            </w:r>
          </w:p>
        </w:tc>
        <w:tc>
          <w:tcPr>
            <w:tcW w:w="8197" w:type="dxa"/>
            <w:noWrap w:val="0"/>
            <w:vAlign w:val="top"/>
          </w:tcPr>
          <w:p w14:paraId="0B6B3AEA"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  <w:lang w:val="ru-RU"/>
              </w:rPr>
              <w:t>А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 Нехватка чего-либо, превышение расходов над доходами</w:t>
            </w:r>
          </w:p>
        </w:tc>
      </w:tr>
      <w:tr w14:paraId="7868303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noWrap w:val="0"/>
            <w:vAlign w:val="top"/>
          </w:tcPr>
          <w:p w14:paraId="3F220340"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Бюджет</w:t>
            </w:r>
          </w:p>
        </w:tc>
        <w:tc>
          <w:tcPr>
            <w:tcW w:w="8197" w:type="dxa"/>
            <w:noWrap w:val="0"/>
            <w:vAlign w:val="top"/>
          </w:tcPr>
          <w:p w14:paraId="36ED11D7"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  <w:lang w:val="ru-RU"/>
              </w:rPr>
              <w:t>Б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 xml:space="preserve"> Денежные затраты на покупку различных товаров и услуг</w:t>
            </w:r>
          </w:p>
        </w:tc>
      </w:tr>
      <w:tr w14:paraId="144F3CB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43" w:hRule="atLeast"/>
          <w:jc w:val="center"/>
        </w:trPr>
        <w:tc>
          <w:tcPr>
            <w:tcW w:w="1512" w:type="dxa"/>
            <w:noWrap w:val="0"/>
            <w:vAlign w:val="top"/>
          </w:tcPr>
          <w:p w14:paraId="1BC2C358"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Баланс</w:t>
            </w:r>
          </w:p>
        </w:tc>
        <w:tc>
          <w:tcPr>
            <w:tcW w:w="8197" w:type="dxa"/>
            <w:noWrap w:val="0"/>
            <w:vAlign w:val="top"/>
          </w:tcPr>
          <w:p w14:paraId="6BCB0661"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  <w:lang w:val="ru-RU"/>
              </w:rPr>
              <w:t>В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 xml:space="preserve"> Смета доходов и расходов на определенный срок</w:t>
            </w:r>
          </w:p>
        </w:tc>
      </w:tr>
      <w:tr w14:paraId="2AEFB18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noWrap w:val="0"/>
            <w:vAlign w:val="top"/>
          </w:tcPr>
          <w:p w14:paraId="3D5F3E97"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Расходы</w:t>
            </w:r>
          </w:p>
        </w:tc>
        <w:tc>
          <w:tcPr>
            <w:tcW w:w="8197" w:type="dxa"/>
            <w:noWrap w:val="0"/>
            <w:vAlign w:val="top"/>
          </w:tcPr>
          <w:p w14:paraId="0952B2B2"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  <w:lang w:val="ru-RU"/>
              </w:rPr>
              <w:t>Г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 xml:space="preserve"> Сумма всех поступлений денежных средств бюджет семьи за 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  <w:lang w:val="ru-RU"/>
              </w:rPr>
              <w:t>о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пределенный период</w:t>
            </w:r>
          </w:p>
        </w:tc>
      </w:tr>
      <w:tr w14:paraId="4A027F6E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512" w:type="dxa"/>
            <w:noWrap w:val="0"/>
            <w:vAlign w:val="top"/>
          </w:tcPr>
          <w:p w14:paraId="68EB5A26">
            <w:pPr>
              <w:keepNext/>
              <w:numPr>
                <w:ilvl w:val="0"/>
                <w:numId w:val="2"/>
              </w:numPr>
              <w:spacing w:after="0" w:line="240" w:lineRule="auto"/>
              <w:ind w:left="0" w:leftChars="0" w:firstLine="0" w:firstLineChars="0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>Дефицит</w:t>
            </w:r>
          </w:p>
        </w:tc>
        <w:tc>
          <w:tcPr>
            <w:tcW w:w="8197" w:type="dxa"/>
            <w:noWrap w:val="0"/>
            <w:vAlign w:val="top"/>
          </w:tcPr>
          <w:p w14:paraId="07294940">
            <w:pPr>
              <w:keepNext/>
              <w:spacing w:after="0" w:line="240" w:lineRule="auto"/>
              <w:jc w:val="both"/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</w:pP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  <w:lang w:val="ru-RU"/>
              </w:rPr>
              <w:t>Д</w:t>
            </w:r>
            <w:r>
              <w:rPr>
                <w:rFonts w:ascii="Times New Roman" w:hAnsi="Times New Roman"/>
                <w:bCs/>
                <w:i w:val="0"/>
                <w:iCs w:val="0"/>
                <w:sz w:val="24"/>
                <w:szCs w:val="24"/>
                <w:highlight w:val="none"/>
              </w:rPr>
              <w:t xml:space="preserve"> Равновесие между доходами и расходами</w:t>
            </w:r>
          </w:p>
        </w:tc>
      </w:tr>
    </w:tbl>
    <w:p w14:paraId="35587315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2D4F0E61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 xml:space="preserve"> По двум видам (главному виду и виду сверху) построить вид слева.</w:t>
      </w:r>
    </w:p>
    <w:p w14:paraId="7657C9B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center"/>
        <w:textAlignment w:val="auto"/>
        <w:rPr>
          <w:highlight w:val="none"/>
        </w:rPr>
      </w:pPr>
      <w:r>
        <w:rPr>
          <w:highlight w:val="none"/>
        </w:rPr>
        <w:drawing>
          <wp:inline distT="0" distB="0" distL="114300" distR="114300">
            <wp:extent cx="1849755" cy="1997075"/>
            <wp:effectExtent l="0" t="0" r="4445" b="9525"/>
            <wp:docPr id="3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Изображение 1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849755" cy="1997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976736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center"/>
        <w:textAlignment w:val="auto"/>
        <w:rPr>
          <w:rFonts w:hint="default"/>
          <w:highlight w:val="none"/>
          <w:lang w:val="ru-RU"/>
        </w:rPr>
      </w:pPr>
    </w:p>
    <w:p w14:paraId="78D4C64B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Используя метод фокальных объектов, предложите идею создания предмета интерьера офисного помещения. (В этом задании необходимо показать, как вы используете метод фокальных объектов - оценивается именно эта способность)</w:t>
      </w:r>
    </w:p>
    <w:p w14:paraId="7A4CC5CF">
      <w:pPr>
        <w:rPr>
          <w:rFonts w:hint="default" w:ascii="Times New Roman" w:hAnsi="Times New Roman"/>
          <w:b/>
          <w:bCs/>
          <w:sz w:val="24"/>
          <w:szCs w:val="24"/>
          <w:lang w:val="ru-RU"/>
        </w:rPr>
      </w:pPr>
    </w:p>
    <w:p w14:paraId="749F18F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  <w:lang w:val="ru-RU"/>
        </w:rPr>
        <w:sectPr>
          <w:headerReference r:id="rId4" w:type="first"/>
          <w:headerReference r:id="rId3" w:type="default"/>
          <w:footerReference r:id="rId5" w:type="default"/>
          <w:pgSz w:w="11906" w:h="16838"/>
          <w:pgMar w:top="1134" w:right="567" w:bottom="1134" w:left="1701" w:header="709" w:footer="709" w:gutter="0"/>
          <w:cols w:space="720" w:num="1"/>
          <w:titlePg/>
          <w:rtlGutter w:val="0"/>
          <w:docGrid w:linePitch="360" w:charSpace="0"/>
        </w:sectPr>
      </w:pPr>
    </w:p>
    <w:p w14:paraId="51ECCD75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b/>
          <w:bCs/>
          <w:sz w:val="24"/>
          <w:szCs w:val="24"/>
          <w:lang w:val="ru-RU"/>
        </w:rPr>
      </w:pPr>
      <w:r>
        <w:rPr>
          <w:rFonts w:hint="default" w:ascii="Times New Roman" w:hAnsi="Times New Roman"/>
          <w:b/>
          <w:bCs/>
          <w:sz w:val="24"/>
          <w:szCs w:val="24"/>
          <w:lang w:val="ru-RU"/>
        </w:rPr>
        <w:t>СПЕЦИАЛЬНАЯ ЧАСТЬ</w:t>
      </w:r>
    </w:p>
    <w:p w14:paraId="1C294351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Верны ли следующие утверждения?</w:t>
      </w:r>
    </w:p>
    <w:tbl>
      <w:tblPr>
        <w:tblStyle w:val="3"/>
        <w:tblW w:w="9714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66"/>
        <w:gridCol w:w="744"/>
        <w:gridCol w:w="804"/>
      </w:tblGrid>
      <w:tr w14:paraId="435A0C67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</w:tcPr>
          <w:p w14:paraId="60CF9EBC">
            <w:pPr>
              <w:widowControl w:val="0"/>
              <w:spacing w:after="0" w:line="240" w:lineRule="auto"/>
              <w:jc w:val="center"/>
              <w:rPr>
                <w:rFonts w:hint="default"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  <w:t>Утверждения</w:t>
            </w:r>
            <w:r>
              <w:rPr>
                <w:rFonts w:hint="default"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  <w:t xml:space="preserve"> </w:t>
            </w:r>
          </w:p>
        </w:tc>
        <w:tc>
          <w:tcPr>
            <w:tcW w:w="744" w:type="dxa"/>
            <w:shd w:val="clear" w:color="auto" w:fill="auto"/>
          </w:tcPr>
          <w:p w14:paraId="18098F0E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  <w:t>Да</w:t>
            </w:r>
          </w:p>
        </w:tc>
        <w:tc>
          <w:tcPr>
            <w:tcW w:w="804" w:type="dxa"/>
            <w:shd w:val="clear" w:color="auto" w:fill="auto"/>
          </w:tcPr>
          <w:p w14:paraId="41C1D01F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</w:pPr>
            <w:r>
              <w:rPr>
                <w:rFonts w:ascii="Times New Roman" w:hAnsi="Times New Roman" w:eastAsia="Times New Roman" w:cs="Times New Roman"/>
                <w:b/>
                <w:i/>
                <w:kern w:val="2"/>
                <w:sz w:val="24"/>
                <w:szCs w:val="24"/>
                <w:lang w:val="en-US" w:eastAsia="ru-RU"/>
              </w:rPr>
              <w:t>Нет</w:t>
            </w:r>
          </w:p>
        </w:tc>
      </w:tr>
      <w:tr w14:paraId="4A92AF9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98" w:hRule="atLeast"/>
          <w:jc w:val="center"/>
        </w:trPr>
        <w:tc>
          <w:tcPr>
            <w:tcW w:w="8166" w:type="dxa"/>
            <w:shd w:val="clear" w:color="auto" w:fill="auto"/>
          </w:tcPr>
          <w:p w14:paraId="709AAEC5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  <w:t xml:space="preserve">1. </w:t>
            </w:r>
            <w:r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zh-CN"/>
              </w:rPr>
              <w:t>Техническую систему, в которой имеется хотя бы три необходимые части: двигатель, трансмиссия, рабочий орган, уже можно назвать машиной</w:t>
            </w:r>
          </w:p>
        </w:tc>
        <w:tc>
          <w:tcPr>
            <w:tcW w:w="744" w:type="dxa"/>
            <w:shd w:val="clear" w:color="auto" w:fill="auto"/>
          </w:tcPr>
          <w:p w14:paraId="792FB639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14:paraId="366E8FE2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</w:tr>
      <w:tr w14:paraId="0E6FDD34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</w:tcPr>
          <w:p w14:paraId="7866E934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zh-CN"/>
              </w:rPr>
            </w:pPr>
            <w:r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  <w:t xml:space="preserve">2. </w:t>
            </w:r>
            <w:r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zh-CN"/>
              </w:rPr>
              <w:t>Техносферу составляет всё, что создано трудом людей</w:t>
            </w:r>
          </w:p>
          <w:p w14:paraId="1D7FAB1B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ru-RU"/>
              </w:rPr>
            </w:pPr>
          </w:p>
        </w:tc>
        <w:tc>
          <w:tcPr>
            <w:tcW w:w="744" w:type="dxa"/>
            <w:shd w:val="clear" w:color="auto" w:fill="auto"/>
          </w:tcPr>
          <w:p w14:paraId="1F0D5652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14:paraId="5DB546F4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</w:tr>
      <w:tr w14:paraId="6032885C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</w:tcPr>
          <w:p w14:paraId="7485D034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  <w:r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  <w:t xml:space="preserve">3. </w:t>
            </w:r>
            <w:r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zh-CN"/>
              </w:rPr>
              <w:t>Технология – это способы и соответствующие им средства труда, которыми, воздействуя на предмет труда, получают желаемый результат, называемый продуктом труда</w:t>
            </w:r>
          </w:p>
        </w:tc>
        <w:tc>
          <w:tcPr>
            <w:tcW w:w="744" w:type="dxa"/>
            <w:shd w:val="clear" w:color="auto" w:fill="auto"/>
          </w:tcPr>
          <w:p w14:paraId="4C91638F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14:paraId="00A54AC8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</w:tr>
      <w:tr w14:paraId="17E6989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</w:tcPr>
          <w:p w14:paraId="7AA297A2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kern w:val="2"/>
                <w:sz w:val="22"/>
                <w:szCs w:val="22"/>
                <w:lang w:val="en-US" w:eastAsia="ru-RU"/>
              </w:rPr>
              <w:t>4</w:t>
            </w:r>
            <w:r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  <w:t xml:space="preserve">. </w:t>
            </w:r>
            <w:r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zh-CN"/>
              </w:rPr>
              <w:t>Стали (как углеродистые, так и легированные) по назначению делятся на конструкционные и инструментальные.</w:t>
            </w:r>
          </w:p>
        </w:tc>
        <w:tc>
          <w:tcPr>
            <w:tcW w:w="744" w:type="dxa"/>
            <w:shd w:val="clear" w:color="auto" w:fill="auto"/>
          </w:tcPr>
          <w:p w14:paraId="4AA02AF8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14:paraId="7D9D5584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</w:tr>
      <w:tr w14:paraId="38723436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66" w:type="dxa"/>
            <w:shd w:val="clear" w:color="auto" w:fill="auto"/>
          </w:tcPr>
          <w:p w14:paraId="0478F1F0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  <w:r>
              <w:rPr>
                <w:rFonts w:hint="default" w:ascii="Times New Roman" w:hAnsi="Times New Roman" w:eastAsia="Times New Roman" w:cs="Times New Roman"/>
                <w:kern w:val="2"/>
                <w:sz w:val="22"/>
                <w:szCs w:val="22"/>
                <w:lang w:val="en-US" w:eastAsia="ru-RU"/>
              </w:rPr>
              <w:t>5</w:t>
            </w:r>
            <w:r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  <w:t>. К</w:t>
            </w:r>
            <w:r>
              <w:rPr>
                <w:rFonts w:ascii="Times New Roman" w:hAnsi="Times New Roman" w:eastAsia="SimSun" w:cs="Times New Roman"/>
                <w:kern w:val="2"/>
                <w:sz w:val="22"/>
                <w:szCs w:val="22"/>
                <w:lang w:eastAsia="zh-CN"/>
              </w:rPr>
              <w:t>онструкционные стали различают обычного качества и качественные, а инструментальные – качественные и высококачественные</w:t>
            </w:r>
          </w:p>
        </w:tc>
        <w:tc>
          <w:tcPr>
            <w:tcW w:w="744" w:type="dxa"/>
            <w:shd w:val="clear" w:color="auto" w:fill="auto"/>
          </w:tcPr>
          <w:p w14:paraId="2EE63B30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  <w:tc>
          <w:tcPr>
            <w:tcW w:w="804" w:type="dxa"/>
            <w:shd w:val="clear" w:color="auto" w:fill="auto"/>
          </w:tcPr>
          <w:p w14:paraId="5179605A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lang w:eastAsia="ru-RU"/>
              </w:rPr>
            </w:pPr>
          </w:p>
        </w:tc>
      </w:tr>
    </w:tbl>
    <w:p w14:paraId="042A1574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7C48D6BC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Верны ли следующие утверждения?</w:t>
      </w:r>
    </w:p>
    <w:tbl>
      <w:tblPr>
        <w:tblStyle w:val="3"/>
        <w:tblW w:w="0" w:type="auto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184"/>
        <w:gridCol w:w="772"/>
        <w:gridCol w:w="788"/>
      </w:tblGrid>
      <w:tr w14:paraId="4A39F69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227" w:hRule="atLeast"/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 w14:paraId="2D6D0359">
            <w:pPr>
              <w:widowControl w:val="0"/>
              <w:spacing w:after="0" w:line="240" w:lineRule="auto"/>
              <w:jc w:val="center"/>
              <w:rPr>
                <w:rFonts w:hint="default" w:ascii="Times New Roman" w:hAnsi="Times New Roman" w:eastAsia="Times New Roman"/>
                <w:b/>
                <w:i/>
                <w:kern w:val="2"/>
                <w:sz w:val="24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4"/>
                <w:szCs w:val="24"/>
                <w:highlight w:val="none"/>
                <w:lang w:val="ru-RU" w:eastAsia="ru-RU"/>
              </w:rPr>
              <w:t>Утверждения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 w14:paraId="11C0A7F5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4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4"/>
                <w:szCs w:val="24"/>
                <w:highlight w:val="none"/>
                <w:lang w:val="en-US" w:eastAsia="ru-RU"/>
              </w:rPr>
              <w:t>Да</w:t>
            </w: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 w14:paraId="5533F382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b/>
                <w:i/>
                <w:kern w:val="2"/>
                <w:sz w:val="24"/>
                <w:szCs w:val="24"/>
                <w:highlight w:val="none"/>
                <w:lang w:val="en-US" w:eastAsia="ru-RU"/>
              </w:rPr>
            </w:pPr>
            <w:r>
              <w:rPr>
                <w:rFonts w:ascii="Times New Roman" w:hAnsi="Times New Roman" w:eastAsia="Times New Roman"/>
                <w:b/>
                <w:i/>
                <w:kern w:val="2"/>
                <w:sz w:val="24"/>
                <w:szCs w:val="24"/>
                <w:highlight w:val="none"/>
                <w:lang w:val="en-US" w:eastAsia="ru-RU"/>
              </w:rPr>
              <w:t>Нет</w:t>
            </w:r>
          </w:p>
        </w:tc>
      </w:tr>
      <w:tr w14:paraId="61F62D51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523" w:hRule="atLeast"/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 w14:paraId="66C4397B">
            <w:pPr>
              <w:widowControl w:val="0"/>
              <w:numPr>
                <w:ilvl w:val="0"/>
                <w:numId w:val="3"/>
              </w:numPr>
              <w:spacing w:after="0" w:line="240" w:lineRule="auto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Одна молекула, полученная в нанотехнологиях, может хранить 1 бит информации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 w14:paraId="6F3E4A42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 w14:paraId="225894D1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 w14:paraId="03DDB955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 w14:paraId="2D93D547">
            <w:pPr>
              <w:widowControl w:val="0"/>
              <w:numPr>
                <w:ilvl w:val="0"/>
                <w:numId w:val="3"/>
              </w:numPr>
              <w:spacing w:after="0" w:line="240" w:lineRule="auto"/>
              <w:ind w:left="0" w:leftChars="0" w:firstLine="0" w:firstLineChars="0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Уже созданы самовосстанавливающиеся предохранители. При больших перегрузках они перегорают и отключают потребителя от сети. А через некоторое время предохранители восстанавливаются и снова пропускают электрический ток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 w14:paraId="050D751A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highlight w:val="none"/>
                <w:lang w:val="ru-RU" w:eastAsia="ru-RU" w:bidi="ar-SA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 w14:paraId="46B50AA7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 w14:paraId="6607D129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 w14:paraId="0F582932">
            <w:pPr>
              <w:widowControl w:val="0"/>
              <w:numPr>
                <w:ilvl w:val="0"/>
                <w:numId w:val="3"/>
              </w:numPr>
              <w:spacing w:after="0" w:line="240" w:lineRule="auto"/>
              <w:ind w:left="0" w:leftChars="0" w:firstLine="0" w:firstLineChars="0"/>
              <w:jc w:val="both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Сверхпроводник - это материал, который приобретает сверхпроводные свойства путем повышением температуры, при которой повышается и электрическое сопротивление материала.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 w14:paraId="204A852E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 w:cs="Times New Roman"/>
                <w:kern w:val="2"/>
                <w:sz w:val="22"/>
                <w:szCs w:val="22"/>
                <w:highlight w:val="none"/>
                <w:lang w:val="ru-RU" w:eastAsia="ru-RU" w:bidi="ar-SA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 w14:paraId="34574AE5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 w14:paraId="75F836D3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475" w:hRule="atLeast"/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 w14:paraId="0A8636EF">
            <w:pPr>
              <w:widowControl w:val="0"/>
              <w:spacing w:after="0" w:line="240" w:lineRule="auto"/>
              <w:jc w:val="both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4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. Если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 xml:space="preserve"> соединить вещество с антивеществом, то произойдет реакция аннигиляции, т.е. и материя и антиматерия превратятся в излучение, несущее огромное количество энергии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 w14:paraId="3E4C652E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 w14:paraId="084CC2A4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  <w:tr w14:paraId="56A0078A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8184" w:type="dxa"/>
            <w:shd w:val="clear" w:color="auto" w:fill="auto"/>
            <w:noWrap w:val="0"/>
            <w:vAlign w:val="top"/>
          </w:tcPr>
          <w:p w14:paraId="7A1C7023">
            <w:pPr>
              <w:widowControl/>
              <w:suppressAutoHyphens/>
              <w:spacing w:after="0" w:line="240" w:lineRule="auto"/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</w:pP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>5</w:t>
            </w:r>
            <w:r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  <w:t>. Ядерные</w:t>
            </w:r>
            <w:r>
              <w:rPr>
                <w:rFonts w:hint="default" w:ascii="Times New Roman" w:hAnsi="Times New Roman" w:eastAsia="Times New Roman"/>
                <w:kern w:val="2"/>
                <w:sz w:val="22"/>
                <w:szCs w:val="22"/>
                <w:highlight w:val="none"/>
                <w:lang w:val="en-US" w:eastAsia="ru-RU"/>
              </w:rPr>
              <w:t xml:space="preserve"> реакции деления происходят при достижении массой урана-235 (или плутоний-239) критического значения. Не надо никаких дополнительных внешних условий: реакция начинается самопроизвольно</w:t>
            </w:r>
          </w:p>
        </w:tc>
        <w:tc>
          <w:tcPr>
            <w:tcW w:w="772" w:type="dxa"/>
            <w:shd w:val="clear" w:color="auto" w:fill="auto"/>
            <w:noWrap w:val="0"/>
            <w:vAlign w:val="top"/>
          </w:tcPr>
          <w:p w14:paraId="589FF07F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  <w:tc>
          <w:tcPr>
            <w:tcW w:w="788" w:type="dxa"/>
            <w:shd w:val="clear" w:color="auto" w:fill="auto"/>
            <w:noWrap w:val="0"/>
            <w:vAlign w:val="top"/>
          </w:tcPr>
          <w:p w14:paraId="3F7C482E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Times New Roman"/>
                <w:kern w:val="2"/>
                <w:sz w:val="22"/>
                <w:szCs w:val="22"/>
                <w:highlight w:val="none"/>
                <w:lang w:val="ru-RU" w:eastAsia="ru-RU"/>
              </w:rPr>
            </w:pPr>
          </w:p>
        </w:tc>
      </w:tr>
    </w:tbl>
    <w:p w14:paraId="56137A8D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514A2056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правильную последовательность стадий процесса творческого мышления</w:t>
      </w:r>
    </w:p>
    <w:p w14:paraId="6B0ED5A2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озарение (инсайд)</w:t>
      </w:r>
    </w:p>
    <w:p w14:paraId="70F90572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инкубационная стадия</w:t>
      </w:r>
    </w:p>
    <w:p w14:paraId="66109F1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проверка</w:t>
      </w:r>
    </w:p>
    <w:p w14:paraId="509E9A41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24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Г) подготовка</w:t>
      </w:r>
    </w:p>
    <w:p w14:paraId="633F1038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253D1E73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На изображении показаны зажимные устройства, применяемые на современном технологическом оборудовании. Дайте верное название показанным предметам.</w:t>
      </w:r>
    </w:p>
    <w:p w14:paraId="7A2699C1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</w:pPr>
      <w:r>
        <w:drawing>
          <wp:inline distT="0" distB="0" distL="114300" distR="114300">
            <wp:extent cx="2584450" cy="920750"/>
            <wp:effectExtent l="0" t="0" r="6350" b="6350"/>
            <wp:docPr id="6" name="Изображение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Изображение 3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584450" cy="920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178ADA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3ABE72C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футорка трубная и набор трубных хомутов</w:t>
      </w:r>
    </w:p>
    <w:p w14:paraId="6EC06180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торцевой хомут и набор разрезных стаканов</w:t>
      </w:r>
    </w:p>
    <w:p w14:paraId="412D1C0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цанговый патрон и набор цанг</w:t>
      </w:r>
    </w:p>
    <w:p w14:paraId="0650F6ED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Г) струбцина быстрозажимная цилиндрическая и вкладыши стальные конусные</w:t>
      </w:r>
    </w:p>
    <w:p w14:paraId="2CA63A95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72ED4DD7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На изображении представлена рабочая зона токарного станка с ЧПУ. Данный вариант конструктивного исполнения станка позволяет однозначно определить наличие следующих компонентов станочного оборудования. Выберите все верные ответы.</w:t>
      </w:r>
    </w:p>
    <w:p w14:paraId="0757E25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drawing>
          <wp:inline distT="0" distB="0" distL="114300" distR="114300">
            <wp:extent cx="3303270" cy="2144395"/>
            <wp:effectExtent l="0" t="0" r="11430" b="1905"/>
            <wp:docPr id="7" name="Изображение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Изображение 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3303270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A054356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токарный люнет</w:t>
      </w:r>
    </w:p>
    <w:p w14:paraId="0E0E5DCE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револьверная головка</w:t>
      </w:r>
    </w:p>
    <w:p w14:paraId="431B7B6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зажимной патрон</w:t>
      </w:r>
    </w:p>
    <w:p w14:paraId="0725AB6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Г) задняя бабка</w:t>
      </w:r>
    </w:p>
    <w:p w14:paraId="3D416FD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1D790231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Какой разрез представлен на рисунке?</w:t>
      </w:r>
    </w:p>
    <w:p w14:paraId="7C789B3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drawing>
          <wp:inline distT="0" distB="0" distL="114300" distR="114300">
            <wp:extent cx="3876040" cy="1721485"/>
            <wp:effectExtent l="0" t="0" r="10160" b="5715"/>
            <wp:docPr id="8" name="Изображение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Изображение 5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876040" cy="172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E8B60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видоразрез</w:t>
      </w:r>
    </w:p>
    <w:p w14:paraId="57063E57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наклонный разрез</w:t>
      </w:r>
    </w:p>
    <w:p w14:paraId="7557FF9D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местный разрез</w:t>
      </w:r>
    </w:p>
    <w:p w14:paraId="4D57CC6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Г) ломанный разрез</w:t>
      </w:r>
    </w:p>
    <w:p w14:paraId="40F095D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Д) ступенчатый разрез</w:t>
      </w:r>
    </w:p>
    <w:p w14:paraId="5805731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bookmarkStart w:id="0" w:name="_GoBack"/>
      <w:bookmarkEnd w:id="0"/>
    </w:p>
    <w:p w14:paraId="41556F85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Какие из представленных в таблице инструментов относятся к измерительным? Выберите все верные варианты ответов.</w:t>
      </w:r>
    </w:p>
    <w:p w14:paraId="3A08052E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штангенциркуль</w:t>
      </w:r>
    </w:p>
    <w:p w14:paraId="070E9F6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штихель</w:t>
      </w:r>
    </w:p>
    <w:p w14:paraId="134360B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клюкарза</w:t>
      </w:r>
    </w:p>
    <w:p w14:paraId="6B3276A4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Г) кронциркуль</w:t>
      </w:r>
    </w:p>
    <w:p w14:paraId="7A1F2EE2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Д) чертилка</w:t>
      </w:r>
    </w:p>
    <w:p w14:paraId="20115A5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Е) микрометр</w:t>
      </w:r>
    </w:p>
    <w:p w14:paraId="134C25B6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Ж) цинубель</w:t>
      </w:r>
    </w:p>
    <w:p w14:paraId="7A5F31B3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2FB3A857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Укажите какой вид сверху соответствует чертежу</w:t>
      </w:r>
    </w:p>
    <w:p w14:paraId="2FFE49C0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ascii="Times New Roman" w:hAnsi="Times New Roman"/>
          <w:sz w:val="24"/>
          <w:szCs w:val="24"/>
        </w:rPr>
        <w:drawing>
          <wp:inline distT="0" distB="0" distL="114300" distR="114300">
            <wp:extent cx="4089400" cy="2421890"/>
            <wp:effectExtent l="0" t="0" r="0" b="3810"/>
            <wp:docPr id="9" name="Изображение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Изображение 6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4089400" cy="242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6C8FD6E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соответствие между названиями методов дизайнерской деятельности  и примерами применения этих методов</w:t>
      </w:r>
    </w:p>
    <w:tbl>
      <w:tblPr>
        <w:tblStyle w:val="3"/>
        <w:tblW w:w="9735" w:type="dxa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745"/>
        <w:gridCol w:w="6990"/>
      </w:tblGrid>
      <w:tr w14:paraId="07FA53D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10DC97F0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Метод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дизайнерской деятельности</w:t>
            </w:r>
          </w:p>
        </w:tc>
        <w:tc>
          <w:tcPr>
            <w:tcW w:w="6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3454A99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center"/>
              <w:textAlignment w:val="auto"/>
              <w:rPr>
                <w:rFonts w:hint="default"/>
                <w:b/>
                <w:b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Пример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применения метода</w:t>
            </w:r>
          </w:p>
        </w:tc>
      </w:tr>
      <w:tr w14:paraId="22F2E4C3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27D28E4C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Метод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инверсии</w:t>
            </w:r>
          </w:p>
        </w:tc>
        <w:tc>
          <w:tcPr>
            <w:tcW w:w="6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652F36B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left"/>
              <w:textAlignment w:val="auto"/>
              <w:rPr>
                <w:rFonts w:hint="default"/>
                <w:i w:val="0"/>
                <w:i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Велосипед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должен уметь плавать, кастрюля - вырабатывать электрическую энергию, дом - танцевать.</w:t>
            </w:r>
          </w:p>
        </w:tc>
      </w:tr>
      <w:tr w14:paraId="09186A58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2C071A4D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Метод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проектирования в воображаемых условиях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037EE27A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left"/>
              <w:textAlignment w:val="auto"/>
              <w:rPr>
                <w:rFonts w:hint="default"/>
                <w:i w:val="0"/>
                <w:i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Создание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твердой жидкости, холодного огня и т.п.</w:t>
            </w:r>
          </w:p>
        </w:tc>
      </w:tr>
      <w:tr w14:paraId="77A09F5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3B8D7E15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Метод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декомпозиции</w:t>
            </w:r>
          </w:p>
        </w:tc>
        <w:tc>
          <w:tcPr>
            <w:tcW w:w="6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3DDD5AC8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left"/>
              <w:textAlignment w:val="auto"/>
              <w:rPr>
                <w:rFonts w:hint="default"/>
                <w:i w:val="0"/>
                <w:i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При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компьютерной дизайнерской доработке корпуса какой-либо машины сначала общая задача разбивается на части, при решении которых совершенствуются отдельные конструктивные элементы корпуса, а затем элементы сводятся воедино.</w:t>
            </w:r>
          </w:p>
        </w:tc>
      </w:tr>
      <w:tr w14:paraId="1072949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0E65CCDE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4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Метод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прямых заимствований</w:t>
            </w:r>
          </w:p>
        </w:tc>
        <w:tc>
          <w:tcPr>
            <w:tcW w:w="6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44B1895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left"/>
              <w:textAlignment w:val="auto"/>
              <w:rPr>
                <w:i w:val="0"/>
                <w:iCs w:val="0"/>
                <w:sz w:val="24"/>
                <w:szCs w:val="24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Г)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Главным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при проектировании интерьера помещения может быть не его функциональность и внешний вид, а удобство уборки.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 </w:t>
            </w:r>
          </w:p>
        </w:tc>
      </w:tr>
      <w:tr w14:paraId="474B2CBE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2745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5E0A295F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5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Метод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приписывания создаваемому объекту необычных для него свойств</w:t>
            </w:r>
          </w:p>
        </w:tc>
        <w:tc>
          <w:tcPr>
            <w:tcW w:w="6990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04959369">
            <w:pPr>
              <w:keepNext w:val="0"/>
              <w:keepLines w:val="0"/>
              <w:pageBreakBefore w:val="0"/>
              <w:widowControl/>
              <w:kinsoku/>
              <w:wordWrap/>
              <w:overflowPunct/>
              <w:topLinePunct w:val="0"/>
              <w:autoSpaceDE/>
              <w:autoSpaceDN/>
              <w:bidi w:val="0"/>
              <w:adjustRightInd/>
              <w:snapToGrid/>
              <w:spacing w:before="0" w:after="0" w:line="240" w:lineRule="auto"/>
              <w:jc w:val="left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Д)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При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разработке формы какого-либо объекта, который должен перемещаться с большой скоростью, можно использовать форму быстро движущихся рыб, птиц или других представителей природы.</w:t>
            </w:r>
          </w:p>
        </w:tc>
      </w:tr>
    </w:tbl>
    <w:p w14:paraId="03EAAFD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4C8696EA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соответствие между названиями технологий очистки жидкости и их характеристиками</w:t>
      </w:r>
    </w:p>
    <w:tbl>
      <w:tblPr>
        <w:tblStyle w:val="3"/>
        <w:tblW w:w="0" w:type="auto"/>
        <w:jc w:val="center"/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452"/>
        <w:gridCol w:w="6867"/>
      </w:tblGrid>
      <w:tr w14:paraId="3B78C8D9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181A9DAD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jc w:val="center"/>
              <w:textAlignment w:val="auto"/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Технология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очистки</w:t>
            </w:r>
          </w:p>
        </w:tc>
        <w:tc>
          <w:tcPr>
            <w:tcW w:w="68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3BE3E9E1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jc w:val="center"/>
              <w:textAlignment w:val="auto"/>
              <w:rPr>
                <w:rFonts w:hint="default"/>
                <w:b/>
                <w:bCs/>
                <w:i/>
                <w:iCs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>Суть</w:t>
            </w:r>
            <w:r>
              <w:rPr>
                <w:rFonts w:hint="default" w:ascii="Times New Roman" w:hAnsi="Times New Roman" w:eastAsia="Times New Roman" w:cs="Times New Roman"/>
                <w:b/>
                <w:bCs/>
                <w:i/>
                <w:iCs/>
                <w:color w:val="000000"/>
                <w:sz w:val="24"/>
                <w:szCs w:val="24"/>
                <w:lang w:val="ru-RU"/>
              </w:rPr>
              <w:t xml:space="preserve"> технологии</w:t>
            </w:r>
          </w:p>
        </w:tc>
      </w:tr>
      <w:tr w14:paraId="3468694A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5F34E1B7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1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Сорбция</w:t>
            </w:r>
          </w:p>
        </w:tc>
        <w:tc>
          <w:tcPr>
            <w:tcW w:w="68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0C0D312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jc w:val="left"/>
              <w:textAlignment w:val="auto"/>
              <w:rPr>
                <w:rFonts w:hint="default"/>
                <w:i w:val="0"/>
                <w:i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А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Испарение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жидкости с последующим охлаждением паров и конденсацией их снова в жидкость</w:t>
            </w:r>
          </w:p>
        </w:tc>
      </w:tr>
      <w:tr w14:paraId="44B95414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689EBA0A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textAlignment w:val="auto"/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2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Ректификация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 </w:t>
            </w:r>
          </w:p>
        </w:tc>
        <w:tc>
          <w:tcPr>
            <w:tcW w:w="68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5F03C088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jc w:val="left"/>
              <w:textAlignment w:val="auto"/>
              <w:rPr>
                <w:rFonts w:hint="default"/>
                <w:i w:val="0"/>
                <w:i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Б)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Поглощение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твердым телом либо жидкостью различных веществ из окружающей среды</w:t>
            </w:r>
          </w:p>
        </w:tc>
      </w:tr>
      <w:tr w14:paraId="5F82142C">
        <w:tblPrEx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322" w:hRule="atLeast"/>
          <w:jc w:val="center"/>
        </w:trPr>
        <w:tc>
          <w:tcPr>
            <w:tcW w:w="2452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</w:tcBorders>
            <w:shd w:val="clear" w:color="auto" w:fill="auto"/>
            <w:noWrap w:val="0"/>
            <w:vAlign w:val="top"/>
          </w:tcPr>
          <w:p w14:paraId="45EC3316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textAlignment w:val="auto"/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</w:pP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3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.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Сепарация</w:t>
            </w:r>
          </w:p>
        </w:tc>
        <w:tc>
          <w:tcPr>
            <w:tcW w:w="6867" w:type="dxa"/>
            <w:tcBorders>
              <w:top w:val="single" w:color="000000" w:sz="4" w:space="0"/>
              <w:left w:val="single" w:color="000000" w:sz="4" w:space="0"/>
              <w:bottom w:val="single" w:color="000000" w:sz="4" w:space="0"/>
              <w:right w:val="single" w:color="000000" w:sz="4" w:space="0"/>
            </w:tcBorders>
            <w:shd w:val="clear" w:color="auto" w:fill="auto"/>
            <w:noWrap w:val="0"/>
            <w:vAlign w:val="top"/>
          </w:tcPr>
          <w:p w14:paraId="006DC41B">
            <w:pPr>
              <w:keepNext w:val="0"/>
              <w:keepLines w:val="0"/>
              <w:pageBreakBefore w:val="0"/>
              <w:kinsoku/>
              <w:wordWrap/>
              <w:overflowPunct/>
              <w:topLinePunct w:val="0"/>
              <w:bidi w:val="0"/>
              <w:snapToGrid/>
              <w:spacing w:before="0" w:after="0" w:line="240" w:lineRule="auto"/>
              <w:jc w:val="left"/>
              <w:textAlignment w:val="auto"/>
              <w:rPr>
                <w:rFonts w:hint="default"/>
                <w:i w:val="0"/>
                <w:iCs w:val="0"/>
                <w:sz w:val="24"/>
                <w:szCs w:val="24"/>
                <w:lang w:val="ru-RU"/>
              </w:rPr>
            </w:pP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</w:rPr>
              <w:t xml:space="preserve">В) </w:t>
            </w:r>
            <w:r>
              <w:rPr>
                <w:rFonts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>Процесс</w:t>
            </w:r>
            <w:r>
              <w:rPr>
                <w:rFonts w:hint="default" w:ascii="Times New Roman" w:hAnsi="Times New Roman" w:eastAsia="Times New Roman" w:cs="Times New Roman"/>
                <w:b w:val="0"/>
                <w:bCs w:val="0"/>
                <w:i w:val="0"/>
                <w:iCs w:val="0"/>
                <w:color w:val="000000"/>
                <w:sz w:val="24"/>
                <w:szCs w:val="24"/>
                <w:lang w:val="ru-RU"/>
              </w:rPr>
              <w:t xml:space="preserve"> разделения разнородных частиц, смесей, жидкостей разной плотности, эмульсий, взвесей, твердых части или капелек в газе. </w:t>
            </w:r>
          </w:p>
        </w:tc>
      </w:tr>
    </w:tbl>
    <w:p w14:paraId="01740EA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29DFE5BA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правильную последовательность стадий АРИЗ-56:</w:t>
      </w:r>
    </w:p>
    <w:p w14:paraId="02E7BD68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синтетическая стадия</w:t>
      </w:r>
    </w:p>
    <w:p w14:paraId="0DB1C1D4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оперативная стадия</w:t>
      </w:r>
    </w:p>
    <w:p w14:paraId="5CD57E4E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аналитическая стадия</w:t>
      </w:r>
    </w:p>
    <w:p w14:paraId="0BB82CE0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4728E48B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Какого сечения нужно выбрать медные жилы проводов для выполнения открытой проводки? Поясните свой ответ</w:t>
      </w:r>
    </w:p>
    <w:tbl>
      <w:tblPr>
        <w:tblStyle w:val="3"/>
        <w:tblW w:w="709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2843"/>
        <w:gridCol w:w="709"/>
        <w:gridCol w:w="709"/>
        <w:gridCol w:w="709"/>
        <w:gridCol w:w="708"/>
        <w:gridCol w:w="709"/>
        <w:gridCol w:w="709"/>
      </w:tblGrid>
      <w:tr w14:paraId="08CDA74D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096" w:type="dxa"/>
            <w:gridSpan w:val="7"/>
          </w:tcPr>
          <w:p w14:paraId="1011754C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 xml:space="preserve">В частном доме планируется использовать следующие электроприборы: стиральную машину мощностью 2 кВт, </w:t>
            </w:r>
            <w:r>
              <w:rPr>
                <w:rFonts w:ascii="Times New Roman" w:hAnsi="Times New Roman" w:eastAsia="SimSun" w:cs="Times New Roman"/>
                <w:kern w:val="2"/>
                <w:sz w:val="24"/>
                <w:lang w:val="ru-RU" w:eastAsia="zh-CN"/>
              </w:rPr>
              <w:t>сушильную</w:t>
            </w:r>
            <w:r>
              <w:rPr>
                <w:rFonts w:hint="default" w:ascii="Times New Roman" w:hAnsi="Times New Roman" w:eastAsia="SimSun" w:cs="Times New Roman"/>
                <w:kern w:val="2"/>
                <w:sz w:val="24"/>
                <w:lang w:val="ru-RU" w:eastAsia="zh-CN"/>
              </w:rPr>
              <w:t xml:space="preserve"> машину 2,4 кВт, </w:t>
            </w: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 xml:space="preserve">телевизор </w:t>
            </w:r>
            <w:r>
              <w:rPr>
                <w:rFonts w:hint="default" w:ascii="Times New Roman" w:hAnsi="Times New Roman" w:eastAsia="SimSun" w:cs="Times New Roman"/>
                <w:kern w:val="2"/>
                <w:sz w:val="24"/>
                <w:lang w:val="ru-RU" w:eastAsia="zh-CN"/>
              </w:rPr>
              <w:t>25</w:t>
            </w: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 xml:space="preserve">0 Вт, холодильник </w:t>
            </w:r>
            <w:r>
              <w:rPr>
                <w:rFonts w:hint="default" w:ascii="Times New Roman" w:hAnsi="Times New Roman" w:eastAsia="SimSun" w:cs="Times New Roman"/>
                <w:kern w:val="2"/>
                <w:sz w:val="24"/>
                <w:lang w:val="ru-RU" w:eastAsia="zh-CN"/>
              </w:rPr>
              <w:t>25</w:t>
            </w: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 xml:space="preserve">0 Вт, компьютер 250 Вт, утюг 1 кВт, осветительные приборы </w:t>
            </w:r>
            <w:r>
              <w:rPr>
                <w:rFonts w:hint="default" w:ascii="Times New Roman" w:hAnsi="Times New Roman" w:eastAsia="SimSun" w:cs="Times New Roman"/>
                <w:kern w:val="2"/>
                <w:sz w:val="24"/>
                <w:lang w:val="ru-RU" w:eastAsia="zh-CN"/>
              </w:rPr>
              <w:t>250</w:t>
            </w: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 xml:space="preserve"> Вт. Напряжение 220 В. </w:t>
            </w:r>
          </w:p>
        </w:tc>
      </w:tr>
      <w:tr w14:paraId="4AFA333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843" w:type="dxa"/>
          </w:tcPr>
          <w:p w14:paraId="5497DB69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Допустимые длительные нагрузки, А</w:t>
            </w:r>
          </w:p>
        </w:tc>
        <w:tc>
          <w:tcPr>
            <w:tcW w:w="709" w:type="dxa"/>
          </w:tcPr>
          <w:p w14:paraId="60C92BF3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17</w:t>
            </w:r>
          </w:p>
        </w:tc>
        <w:tc>
          <w:tcPr>
            <w:tcW w:w="709" w:type="dxa"/>
          </w:tcPr>
          <w:p w14:paraId="20A7FD32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23</w:t>
            </w:r>
          </w:p>
        </w:tc>
        <w:tc>
          <w:tcPr>
            <w:tcW w:w="709" w:type="dxa"/>
          </w:tcPr>
          <w:p w14:paraId="67A91A90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26</w:t>
            </w:r>
          </w:p>
        </w:tc>
        <w:tc>
          <w:tcPr>
            <w:tcW w:w="708" w:type="dxa"/>
          </w:tcPr>
          <w:p w14:paraId="5D6CF761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30</w:t>
            </w:r>
          </w:p>
        </w:tc>
        <w:tc>
          <w:tcPr>
            <w:tcW w:w="709" w:type="dxa"/>
          </w:tcPr>
          <w:p w14:paraId="385B21C0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34</w:t>
            </w:r>
          </w:p>
        </w:tc>
        <w:tc>
          <w:tcPr>
            <w:tcW w:w="709" w:type="dxa"/>
          </w:tcPr>
          <w:p w14:paraId="1B2A909A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41</w:t>
            </w:r>
          </w:p>
        </w:tc>
      </w:tr>
      <w:tr w14:paraId="2043A658"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2843" w:type="dxa"/>
          </w:tcPr>
          <w:p w14:paraId="7B8BCBEC">
            <w:pPr>
              <w:widowControl w:val="0"/>
              <w:spacing w:after="0" w:line="240" w:lineRule="auto"/>
              <w:jc w:val="both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Сечение, мм</w:t>
            </w:r>
            <w:r>
              <w:rPr>
                <w:rFonts w:ascii="Times New Roman" w:hAnsi="Times New Roman" w:eastAsia="SimSun" w:cs="Times New Roman"/>
                <w:kern w:val="2"/>
                <w:sz w:val="24"/>
                <w:vertAlign w:val="superscript"/>
                <w:lang w:eastAsia="zh-CN"/>
              </w:rPr>
              <w:t>2</w:t>
            </w:r>
          </w:p>
        </w:tc>
        <w:tc>
          <w:tcPr>
            <w:tcW w:w="709" w:type="dxa"/>
          </w:tcPr>
          <w:p w14:paraId="3D1B221B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1</w:t>
            </w:r>
          </w:p>
        </w:tc>
        <w:tc>
          <w:tcPr>
            <w:tcW w:w="709" w:type="dxa"/>
          </w:tcPr>
          <w:p w14:paraId="54F84BEF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1,5</w:t>
            </w:r>
          </w:p>
        </w:tc>
        <w:tc>
          <w:tcPr>
            <w:tcW w:w="709" w:type="dxa"/>
          </w:tcPr>
          <w:p w14:paraId="5485FFC4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2</w:t>
            </w:r>
          </w:p>
        </w:tc>
        <w:tc>
          <w:tcPr>
            <w:tcW w:w="708" w:type="dxa"/>
          </w:tcPr>
          <w:p w14:paraId="33B1EA48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2,5</w:t>
            </w:r>
          </w:p>
        </w:tc>
        <w:tc>
          <w:tcPr>
            <w:tcW w:w="709" w:type="dxa"/>
          </w:tcPr>
          <w:p w14:paraId="4B758B18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3</w:t>
            </w:r>
          </w:p>
        </w:tc>
        <w:tc>
          <w:tcPr>
            <w:tcW w:w="709" w:type="dxa"/>
          </w:tcPr>
          <w:p w14:paraId="776607BC">
            <w:pPr>
              <w:widowControl w:val="0"/>
              <w:spacing w:after="0" w:line="240" w:lineRule="auto"/>
              <w:jc w:val="center"/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</w:pPr>
            <w:r>
              <w:rPr>
                <w:rFonts w:ascii="Times New Roman" w:hAnsi="Times New Roman" w:eastAsia="SimSun" w:cs="Times New Roman"/>
                <w:kern w:val="2"/>
                <w:sz w:val="24"/>
                <w:lang w:eastAsia="zh-CN"/>
              </w:rPr>
              <w:t>4</w:t>
            </w:r>
          </w:p>
        </w:tc>
      </w:tr>
    </w:tbl>
    <w:p w14:paraId="56574B3D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1A6B4BC7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соответствие между левым и правым столбцами</w:t>
      </w:r>
    </w:p>
    <w:tbl>
      <w:tblPr>
        <w:tblStyle w:val="3"/>
        <w:tblW w:w="0" w:type="auto"/>
        <w:jc w:val="center"/>
        <w:tblBorders>
          <w:top w:val="single" w:color="000000" w:sz="4" w:space="0"/>
          <w:left w:val="single" w:color="000000" w:sz="4" w:space="0"/>
          <w:bottom w:val="single" w:color="000000" w:sz="4" w:space="0"/>
          <w:right w:val="single" w:color="000000" w:sz="4" w:space="0"/>
          <w:insideH w:val="single" w:color="000000" w:sz="4" w:space="0"/>
          <w:insideV w:val="single" w:color="000000" w:sz="4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4672"/>
        <w:gridCol w:w="4673"/>
      </w:tblGrid>
      <w:tr w14:paraId="799F4B6B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672" w:type="dxa"/>
            <w:shd w:val="clear" w:color="auto" w:fill="auto"/>
            <w:noWrap w:val="0"/>
            <w:vAlign w:val="top"/>
          </w:tcPr>
          <w:p w14:paraId="37E8A4C0">
            <w:pPr>
              <w:suppressAutoHyphens/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Художественная обработка металла</w:t>
            </w:r>
          </w:p>
        </w:tc>
        <w:tc>
          <w:tcPr>
            <w:tcW w:w="4673" w:type="dxa"/>
            <w:shd w:val="clear" w:color="auto" w:fill="auto"/>
            <w:noWrap w:val="0"/>
            <w:vAlign w:val="top"/>
          </w:tcPr>
          <w:p w14:paraId="4663E3C4">
            <w:pPr>
              <w:suppressAutoHyphens/>
              <w:spacing w:after="0" w:line="36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Используемый инструмент</w:t>
            </w:r>
          </w:p>
        </w:tc>
      </w:tr>
      <w:tr w14:paraId="4D9E47DF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672" w:type="dxa"/>
            <w:shd w:val="clear" w:color="auto" w:fill="auto"/>
            <w:noWrap w:val="0"/>
            <w:vAlign w:val="top"/>
          </w:tcPr>
          <w:p w14:paraId="44998525">
            <w:pPr>
              <w:numPr>
                <w:ilvl w:val="0"/>
                <w:numId w:val="4"/>
              </w:numPr>
              <w:suppressAutoHyphens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Гравирование</w:t>
            </w:r>
          </w:p>
        </w:tc>
        <w:tc>
          <w:tcPr>
            <w:tcW w:w="4673" w:type="dxa"/>
            <w:shd w:val="clear" w:color="auto" w:fill="auto"/>
            <w:noWrap w:val="0"/>
            <w:vAlign w:val="top"/>
          </w:tcPr>
          <w:p w14:paraId="288AD439">
            <w:pPr>
              <w:suppressAutoHyphens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>
              <w:rPr>
                <w:rFonts w:hint="default" w:ascii="Times New Roman" w:hAnsi="Times New Roman"/>
                <w:sz w:val="24"/>
                <w:szCs w:val="24"/>
                <w:lang w:val="ru-RU"/>
              </w:rPr>
              <w:t xml:space="preserve">) </w:t>
            </w:r>
            <w:r>
              <w:rPr>
                <w:rFonts w:ascii="Times New Roman" w:hAnsi="Times New Roman"/>
                <w:sz w:val="24"/>
                <w:szCs w:val="24"/>
              </w:rPr>
              <w:t>Матрица</w:t>
            </w:r>
          </w:p>
        </w:tc>
      </w:tr>
      <w:tr w14:paraId="24AD1FEA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672" w:type="dxa"/>
            <w:shd w:val="clear" w:color="auto" w:fill="auto"/>
            <w:noWrap w:val="0"/>
            <w:vAlign w:val="top"/>
          </w:tcPr>
          <w:p w14:paraId="2F4416C9">
            <w:pPr>
              <w:numPr>
                <w:ilvl w:val="0"/>
                <w:numId w:val="4"/>
              </w:numPr>
              <w:suppressAutoHyphens/>
              <w:spacing w:after="0" w:line="360" w:lineRule="auto"/>
              <w:ind w:left="0" w:leftChars="0" w:firstLine="0" w:firstLineChars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Басма</w:t>
            </w:r>
          </w:p>
        </w:tc>
        <w:tc>
          <w:tcPr>
            <w:tcW w:w="4673" w:type="dxa"/>
            <w:shd w:val="clear" w:color="auto" w:fill="auto"/>
            <w:noWrap w:val="0"/>
            <w:vAlign w:val="top"/>
          </w:tcPr>
          <w:p w14:paraId="3B9C5792">
            <w:pPr>
              <w:suppressAutoHyphens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>
              <w:rPr>
                <w:rFonts w:hint="default" w:ascii="Times New Roman" w:hAnsi="Times New Roman"/>
                <w:sz w:val="24"/>
                <w:szCs w:val="24"/>
                <w:lang w:val="ru-RU"/>
              </w:rPr>
              <w:t xml:space="preserve">) </w:t>
            </w:r>
            <w:r>
              <w:rPr>
                <w:rFonts w:ascii="Times New Roman" w:hAnsi="Times New Roman"/>
                <w:sz w:val="24"/>
                <w:szCs w:val="24"/>
              </w:rPr>
              <w:t>Штихель</w:t>
            </w:r>
          </w:p>
        </w:tc>
      </w:tr>
      <w:tr w14:paraId="02FEE268">
        <w:tblPrEx>
          <w:tblBorders>
            <w:top w:val="single" w:color="000000" w:sz="4" w:space="0"/>
            <w:left w:val="single" w:color="000000" w:sz="4" w:space="0"/>
            <w:bottom w:val="single" w:color="000000" w:sz="4" w:space="0"/>
            <w:right w:val="single" w:color="000000" w:sz="4" w:space="0"/>
            <w:insideH w:val="single" w:color="000000" w:sz="4" w:space="0"/>
            <w:insideV w:val="single" w:color="000000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4672" w:type="dxa"/>
            <w:shd w:val="clear" w:color="auto" w:fill="auto"/>
            <w:noWrap w:val="0"/>
            <w:vAlign w:val="top"/>
          </w:tcPr>
          <w:p w14:paraId="3A1C52DB">
            <w:pPr>
              <w:numPr>
                <w:ilvl w:val="0"/>
                <w:numId w:val="4"/>
              </w:numPr>
              <w:suppressAutoHyphens/>
              <w:spacing w:after="0" w:line="360" w:lineRule="auto"/>
              <w:ind w:left="0" w:leftChars="0" w:firstLine="0" w:firstLineChars="0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Насечка по металлу</w:t>
            </w:r>
          </w:p>
        </w:tc>
        <w:tc>
          <w:tcPr>
            <w:tcW w:w="4673" w:type="dxa"/>
            <w:shd w:val="clear" w:color="auto" w:fill="auto"/>
            <w:noWrap w:val="0"/>
            <w:vAlign w:val="top"/>
          </w:tcPr>
          <w:p w14:paraId="135A9139">
            <w:pPr>
              <w:suppressAutoHyphens/>
              <w:spacing w:after="0" w:line="36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>
              <w:rPr>
                <w:rFonts w:hint="default" w:ascii="Times New Roman" w:hAnsi="Times New Roman"/>
                <w:sz w:val="24"/>
                <w:szCs w:val="24"/>
                <w:lang w:val="ru-RU"/>
              </w:rPr>
              <w:t xml:space="preserve">) </w:t>
            </w:r>
            <w:r>
              <w:rPr>
                <w:rFonts w:ascii="Times New Roman" w:hAnsi="Times New Roman"/>
                <w:sz w:val="24"/>
                <w:szCs w:val="24"/>
              </w:rPr>
              <w:t>Зубильце</w:t>
            </w:r>
          </w:p>
        </w:tc>
      </w:tr>
    </w:tbl>
    <w:p w14:paraId="1B9D0F2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6F78CC22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Для современных печатных плат часто необходимо произвести нанесение линейных надрезов заданной глубины v-образной формы на поверхность с обеих сторон. Надрезы наносятся на специальном станке алмазными фрезами. Рабочая часть фрезы имеет v-образную коническую форму и характеризуется рабочим углом. Чаще всего применяются фрезы с рабочими углами 30; 45; 60 или 90 градусов. Надрезы пересекают всю заготовку платы и располагаются параллельно её краям. Данные разрезы предназначены для дальнейшего быстрого разделения (точного разлома) заготовки на несколько отдельных печатных плат. Дайте верное название данного технологического процесса, применяемого для печатных плат.</w:t>
      </w:r>
    </w:p>
    <w:p w14:paraId="240DFCD7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drawing>
          <wp:inline distT="0" distB="0" distL="114300" distR="114300">
            <wp:extent cx="6113780" cy="1501140"/>
            <wp:effectExtent l="0" t="0" r="7620" b="10160"/>
            <wp:docPr id="4" name="Изображение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Изображение 1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13780" cy="150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4ECB7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4EBE6D91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Установите правильную последовательность некоторых этапов работы над проектом</w:t>
      </w:r>
    </w:p>
    <w:p w14:paraId="05112FD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А) анализ прототипов</w:t>
      </w:r>
    </w:p>
    <w:p w14:paraId="590C4A9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Б) анализ возможных идей</w:t>
      </w:r>
    </w:p>
    <w:p w14:paraId="6C4972AF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В) выбор технологии изготовления</w:t>
      </w:r>
    </w:p>
    <w:p w14:paraId="1C306CA9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Г) разработка конструкторской документации</w:t>
      </w:r>
    </w:p>
    <w:p w14:paraId="542874DB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Д) маркетинговое исследование</w:t>
      </w:r>
    </w:p>
    <w:p w14:paraId="7630F7B6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Е) оценка готового изделия</w:t>
      </w:r>
    </w:p>
    <w:p w14:paraId="40DA0B9E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Ж) выбор оптимальной идеи</w:t>
      </w:r>
    </w:p>
    <w:p w14:paraId="064F43A8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</w:p>
    <w:p w14:paraId="7F4BF6B2">
      <w:pPr>
        <w:keepNext w:val="0"/>
        <w:keepLines w:val="0"/>
        <w:pageBreakBefore w:val="0"/>
        <w:widowControl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709"/>
        <w:jc w:val="both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rPr>
          <w:rFonts w:hint="default" w:ascii="Times New Roman" w:hAnsi="Times New Roman"/>
          <w:sz w:val="24"/>
          <w:szCs w:val="24"/>
          <w:lang w:val="ru-RU"/>
        </w:rPr>
        <w:t>Творческое задание. Опишите процесс изготовления ящика рыболовного зимнего. Последовательность выполнения см. в бланке ответов.</w:t>
      </w:r>
    </w:p>
    <w:p w14:paraId="25DE2F1C">
      <w:pPr>
        <w:keepNext w:val="0"/>
        <w:keepLines w:val="0"/>
        <w:pageBreakBefore w:val="0"/>
        <w:widowControl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center"/>
        <w:textAlignment w:val="auto"/>
        <w:rPr>
          <w:rFonts w:hint="default" w:ascii="Times New Roman" w:hAnsi="Times New Roman"/>
          <w:sz w:val="24"/>
          <w:szCs w:val="24"/>
          <w:lang w:val="ru-RU"/>
        </w:rPr>
      </w:pPr>
      <w:r>
        <w:drawing>
          <wp:inline distT="0" distB="0" distL="114300" distR="114300">
            <wp:extent cx="1976755" cy="2037080"/>
            <wp:effectExtent l="0" t="0" r="4445" b="7620"/>
            <wp:docPr id="5" name="Изображение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Изображение 2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1976755" cy="2037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headerReference r:id="rId7" w:type="first"/>
      <w:headerReference r:id="rId6" w:type="default"/>
      <w:footerReference r:id="rId8" w:type="default"/>
      <w:pgSz w:w="11906" w:h="16838"/>
      <w:pgMar w:top="1134" w:right="567" w:bottom="1134" w:left="1701" w:header="709" w:footer="709" w:gutter="0"/>
      <w:cols w:space="0" w:num="1"/>
      <w:titlePg/>
      <w:rtlGutter w:val="0"/>
      <w:docGrid w:linePitch="360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default"/>
    <w:sig w:usb0="E0002EFF" w:usb1="C000785B" w:usb2="00000009" w:usb3="00000000" w:csb0="400001FF" w:csb1="FFFF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">
    <w:panose1 w:val="020F0502020204030204"/>
    <w:charset w:val="86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4A541069">
    <w:pPr>
      <w:pStyle w:val="5"/>
      <w:wordWrap w:val="0"/>
      <w:jc w:val="right"/>
      <w:rPr>
        <w:rFonts w:hint="default" w:ascii="Times New Roman" w:hAnsi="Times New Roman" w:cs="Times New Roman"/>
        <w:sz w:val="20"/>
        <w:szCs w:val="20"/>
        <w:lang w:val="ru-RU"/>
      </w:rPr>
    </w:pPr>
    <w:r>
      <w:rPr>
        <w:rFonts w:hint="default" w:ascii="Times New Roman" w:hAnsi="Times New Roman" w:cs="Times New Roman"/>
        <w:sz w:val="20"/>
        <w:szCs w:val="20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Текстовое поле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0215FFD1">
                          <w:pPr>
                            <w:pStyle w:val="5"/>
                            <w:rPr>
                              <w:rFonts w:hint="default" w:ascii="Times New Roman" w:hAnsi="Times New Roman" w:cs="Times New Roman"/>
                              <w:sz w:val="24"/>
                              <w:szCs w:val="24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  <w:sz w:val="20"/>
                              <w:szCs w:val="20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0"/>
                              <w:szCs w:val="20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0"/>
                              <w:szCs w:val="20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0"/>
                              <w:szCs w:val="20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0215FFD1">
                    <w:pPr>
                      <w:pStyle w:val="5"/>
                      <w:rPr>
                        <w:rFonts w:hint="default" w:ascii="Times New Roman" w:hAnsi="Times New Roman" w:cs="Times New Roman"/>
                        <w:sz w:val="24"/>
                        <w:szCs w:val="24"/>
                      </w:rPr>
                    </w:pPr>
                    <w:r>
                      <w:rPr>
                        <w:rFonts w:hint="default" w:ascii="Times New Roman" w:hAnsi="Times New Roman" w:cs="Times New Roman"/>
                        <w:sz w:val="20"/>
                        <w:szCs w:val="20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  <w:sz w:val="20"/>
                        <w:szCs w:val="20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  <w:sz w:val="20"/>
                        <w:szCs w:val="20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  <w:sz w:val="20"/>
                        <w:szCs w:val="20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default" w:ascii="Times New Roman" w:hAnsi="Times New Roman" w:cs="Times New Roman"/>
        <w:sz w:val="20"/>
        <w:szCs w:val="20"/>
        <w:lang w:val="ru-RU"/>
      </w:rPr>
      <w:t>Культура дома, дизайн и технологии, 10</w:t>
    </w:r>
    <w:r>
      <w:rPr>
        <w:rFonts w:hint="default" w:ascii="Times New Roman" w:hAnsi="Times New Roman" w:cs="Times New Roman"/>
        <w:color w:val="0000FF"/>
        <w:sz w:val="20"/>
        <w:szCs w:val="20"/>
        <w:lang w:val="ru-RU"/>
      </w:rPr>
      <w:t>-11</w:t>
    </w:r>
    <w:r>
      <w:rPr>
        <w:rFonts w:hint="default" w:ascii="Times New Roman" w:hAnsi="Times New Roman" w:cs="Times New Roman"/>
        <w:sz w:val="20"/>
        <w:szCs w:val="20"/>
        <w:lang w:val="ru-RU"/>
      </w:rPr>
      <w:t xml:space="preserve"> кл.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67E270">
    <w:pPr>
      <w:pStyle w:val="5"/>
      <w:jc w:val="right"/>
      <w:rPr>
        <w:rFonts w:hint="default" w:ascii="Times New Roman" w:hAnsi="Times New Roman" w:cs="Times New Roman"/>
        <w:sz w:val="24"/>
        <w:szCs w:val="24"/>
      </w:rPr>
    </w:pPr>
    <w:r>
      <w:rPr>
        <w:rFonts w:hint="default" w:ascii="Times New Roman" w:hAnsi="Times New Roman"/>
        <w:sz w:val="20"/>
        <w:szCs w:val="20"/>
      </w:rPr>
      <w:t>Техника, технологии и технич</w:t>
    </w:r>
    <w:r>
      <w:rPr>
        <w:rFonts w:hint="default" w:ascii="Times New Roman" w:hAnsi="Times New Roman"/>
        <w:sz w:val="20"/>
        <w:szCs w:val="20"/>
        <w:lang w:val="ru-RU"/>
      </w:rPr>
      <w:t>.</w:t>
    </w:r>
    <w:r>
      <w:rPr>
        <w:rFonts w:hint="default" w:ascii="Times New Roman" w:hAnsi="Times New Roman"/>
        <w:sz w:val="20"/>
        <w:szCs w:val="20"/>
      </w:rPr>
      <w:t xml:space="preserve"> творчество</w:t>
    </w:r>
    <w:r>
      <w:rPr>
        <w:rFonts w:hint="default" w:ascii="Times New Roman" w:hAnsi="Times New Roman"/>
        <w:sz w:val="20"/>
        <w:szCs w:val="20"/>
        <w:lang w:val="ru-RU"/>
      </w:rPr>
      <w:t>,</w:t>
    </w:r>
    <w:r>
      <w:rPr>
        <w:rFonts w:hint="default" w:ascii="Times New Roman" w:hAnsi="Times New Roman"/>
        <w:sz w:val="20"/>
        <w:szCs w:val="20"/>
      </w:rPr>
      <w:t xml:space="preserve"> </w:t>
    </w:r>
    <w:r>
      <w:rPr>
        <w:rFonts w:hint="default" w:ascii="Times New Roman" w:hAnsi="Times New Roman"/>
        <w:sz w:val="20"/>
        <w:szCs w:val="20"/>
        <w:lang w:val="ru-RU"/>
      </w:rPr>
      <w:t>10</w:t>
    </w:r>
    <w:r>
      <w:rPr>
        <w:rFonts w:hint="default" w:ascii="Times New Roman" w:hAnsi="Times New Roman"/>
        <w:sz w:val="20"/>
        <w:szCs w:val="20"/>
      </w:rPr>
      <w:t>-</w:t>
    </w:r>
    <w:r>
      <w:rPr>
        <w:rFonts w:hint="default" w:ascii="Times New Roman" w:hAnsi="Times New Roman"/>
        <w:sz w:val="20"/>
        <w:szCs w:val="20"/>
        <w:lang w:val="ru-RU"/>
      </w:rPr>
      <w:t>11</w:t>
    </w:r>
    <w:r>
      <w:rPr>
        <w:rFonts w:hint="default" w:ascii="Times New Roman" w:hAnsi="Times New Roman"/>
        <w:sz w:val="20"/>
        <w:szCs w:val="20"/>
      </w:rPr>
      <w:t xml:space="preserve"> кл</w:t>
    </w:r>
    <w:r>
      <w:rPr>
        <w:rFonts w:hint="default" w:ascii="Times New Roman" w:hAnsi="Times New Roman" w:cs="Times New Roman"/>
        <w:sz w:val="24"/>
        <w:szCs w:val="24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Текстовое поле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750FD841">
                          <w:pPr>
                            <w:pStyle w:val="5"/>
                            <w:rPr>
                              <w:rFonts w:hint="default" w:ascii="Times New Roman" w:hAnsi="Times New Roman" w:cs="Times New Roman"/>
                            </w:rPr>
                          </w:pP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begin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separate"/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t>1</w:t>
                          </w:r>
                          <w:r>
                            <w:rPr>
                              <w:rFonts w:hint="default" w:ascii="Times New Roman" w:hAnsi="Times New Roman" w:cs="Times New Roma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750FD841">
                    <w:pPr>
                      <w:pStyle w:val="5"/>
                      <w:rPr>
                        <w:rFonts w:hint="default" w:ascii="Times New Roman" w:hAnsi="Times New Roman" w:cs="Times New Roman"/>
                      </w:rPr>
                    </w:pPr>
                    <w:r>
                      <w:rPr>
                        <w:rFonts w:hint="default" w:ascii="Times New Roman" w:hAnsi="Times New Roman" w:cs="Times New Roman"/>
                      </w:rPr>
                      <w:fldChar w:fldCharType="begin"/>
                    </w:r>
                    <w:r>
                      <w:rPr>
                        <w:rFonts w:hint="default" w:ascii="Times New Roman" w:hAnsi="Times New Roman" w:cs="Times New Roman"/>
                      </w:rPr>
                      <w:instrText xml:space="preserve"> PAGE  \* MERGEFORMAT </w:instrTex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separate"/>
                    </w:r>
                    <w:r>
                      <w:rPr>
                        <w:rFonts w:hint="default" w:ascii="Times New Roman" w:hAnsi="Times New Roman" w:cs="Times New Roman"/>
                      </w:rPr>
                      <w:t>1</w:t>
                    </w:r>
                    <w:r>
                      <w:rPr>
                        <w:rFonts w:hint="default" w:ascii="Times New Roman" w:hAnsi="Times New Roman" w:cs="Times New Roma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default" w:ascii="Times New Roman" w:hAnsi="Times New Roman"/>
        <w:sz w:val="20"/>
        <w:szCs w:val="20"/>
        <w:lang w:val="ru-RU"/>
      </w:rPr>
      <w:t>.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1C91D052">
    <w:pPr>
      <w:pStyle w:val="4"/>
      <w:pBdr>
        <w:bottom w:val="none" w:color="auto" w:sz="0" w:space="0"/>
      </w:pBd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06D11C45">
    <w:pPr>
      <w:pStyle w:val="4"/>
      <w:pBdr>
        <w:bottom w:val="none" w:color="auto" w:sz="0" w:space="0"/>
      </w:pBd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0980B4F">
    <w:pPr>
      <w:pStyle w:val="4"/>
      <w:pBdr>
        <w:bottom w:val="none" w:color="auto" w:sz="0" w:space="0"/>
      </w:pBdr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DEB1C8B">
    <w:pPr>
      <w:pStyle w:val="4"/>
      <w:pBdr>
        <w:bottom w:val="none" w:color="auto" w:sz="0" w:space="0"/>
      </w:pBd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E479D55C"/>
    <w:multiLevelType w:val="singleLevel"/>
    <w:tmpl w:val="E479D55C"/>
    <w:lvl w:ilvl="0" w:tentative="0">
      <w:start w:val="1"/>
      <w:numFmt w:val="decimal"/>
      <w:suff w:val="space"/>
      <w:lvlText w:val="%1."/>
      <w:lvlJc w:val="left"/>
    </w:lvl>
  </w:abstractNum>
  <w:abstractNum w:abstractNumId="1">
    <w:nsid w:val="F1A7EBFD"/>
    <w:multiLevelType w:val="singleLevel"/>
    <w:tmpl w:val="F1A7EBFD"/>
    <w:lvl w:ilvl="0" w:tentative="0">
      <w:start w:val="1"/>
      <w:numFmt w:val="decimal"/>
      <w:suff w:val="space"/>
      <w:lvlText w:val="%1)"/>
      <w:lvlJc w:val="left"/>
    </w:lvl>
  </w:abstractNum>
  <w:abstractNum w:abstractNumId="2">
    <w:nsid w:val="60898010"/>
    <w:multiLevelType w:val="singleLevel"/>
    <w:tmpl w:val="60898010"/>
    <w:lvl w:ilvl="0" w:tentative="0">
      <w:start w:val="1"/>
      <w:numFmt w:val="decimal"/>
      <w:suff w:val="space"/>
      <w:lvlText w:val="%1."/>
      <w:lvlJc w:val="left"/>
    </w:lvl>
  </w:abstractNum>
  <w:abstractNum w:abstractNumId="3">
    <w:nsid w:val="6784DF4C"/>
    <w:multiLevelType w:val="singleLevel"/>
    <w:tmpl w:val="6784DF4C"/>
    <w:lvl w:ilvl="0" w:tentative="0">
      <w:start w:val="1"/>
      <w:numFmt w:val="upperRoman"/>
      <w:suff w:val="space"/>
      <w:lvlText w:val="%1."/>
      <w:lvlJc w:val="left"/>
    </w:lvl>
  </w:abstractNum>
  <w:num w:numId="1">
    <w:abstractNumId w:val="0"/>
  </w:num>
  <w:num w:numId="2">
    <w:abstractNumId w:val="3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70"/>
  <w:embedSystemFonts/>
  <w:bordersDoNotSurroundHeader w:val="1"/>
  <w:bordersDoNotSurroundFooter w:val="1"/>
  <w:documentProtection w:enforcement="0"/>
  <w:defaultTabStop w:val="708"/>
  <w:drawingGridVerticalSpacing w:val="156"/>
  <w:displayHorizontalDrawingGridEvery w:val="0"/>
  <w:displayVerticalDrawingGridEvery w:val="2"/>
  <w:characterSpacingControl w:val="doNotCompress"/>
  <w:compat>
    <w:spaceForUL/>
    <w:doNotLeaveBackslashAlone/>
    <w:ulTrailSpace/>
    <w:doNotExpandShiftReturn/>
    <w:adjustLineHeightInTabl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4A384A70"/>
    <w:rsid w:val="050B1BEC"/>
    <w:rsid w:val="0C986CDD"/>
    <w:rsid w:val="0CA02145"/>
    <w:rsid w:val="0F67347E"/>
    <w:rsid w:val="116E3FA7"/>
    <w:rsid w:val="140D76AE"/>
    <w:rsid w:val="177B2F13"/>
    <w:rsid w:val="18C76244"/>
    <w:rsid w:val="19C72AD7"/>
    <w:rsid w:val="1A7D7E7D"/>
    <w:rsid w:val="1AB345FA"/>
    <w:rsid w:val="1D383022"/>
    <w:rsid w:val="1E8A43AA"/>
    <w:rsid w:val="1EE1691A"/>
    <w:rsid w:val="1EEB7BB0"/>
    <w:rsid w:val="2226091E"/>
    <w:rsid w:val="270A0B9B"/>
    <w:rsid w:val="2B5B7BB1"/>
    <w:rsid w:val="33262097"/>
    <w:rsid w:val="33BD6154"/>
    <w:rsid w:val="3A2D1BF0"/>
    <w:rsid w:val="445E5E16"/>
    <w:rsid w:val="4A384A70"/>
    <w:rsid w:val="5A3910C8"/>
    <w:rsid w:val="5C5E2199"/>
    <w:rsid w:val="5D08312A"/>
    <w:rsid w:val="689C2BAE"/>
    <w:rsid w:val="68C43E7D"/>
    <w:rsid w:val="68D95B42"/>
    <w:rsid w:val="6F593392"/>
    <w:rsid w:val="7C276ABD"/>
    <w:rsid w:val="7C5F73F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</w:latentStyles>
  <w:style w:type="paragraph" w:default="1" w:styleId="1">
    <w:name w:val="Normal"/>
    <w:qFormat/>
    <w:uiPriority w:val="0"/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header"/>
    <w:basedOn w:val="1"/>
    <w:qFormat/>
    <w:uiPriority w:val="0"/>
    <w:pPr>
      <w:tabs>
        <w:tab w:val="center" w:pos="4153"/>
        <w:tab w:val="right" w:pos="8306"/>
      </w:tabs>
    </w:pPr>
  </w:style>
  <w:style w:type="paragraph" w:styleId="5">
    <w:name w:val="footer"/>
    <w:basedOn w:val="1"/>
    <w:qFormat/>
    <w:uiPriority w:val="0"/>
    <w:pPr>
      <w:tabs>
        <w:tab w:val="center" w:pos="4153"/>
        <w:tab w:val="right" w:pos="8306"/>
      </w:tabs>
    </w:pPr>
  </w:style>
  <w:style w:type="table" w:styleId="6">
    <w:name w:val="Table Grid"/>
    <w:basedOn w:val="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theme" Target="theme/theme1.xml"/><Relationship Id="rId8" Type="http://schemas.openxmlformats.org/officeDocument/2006/relationships/footer" Target="footer2.xml"/><Relationship Id="rId7" Type="http://schemas.openxmlformats.org/officeDocument/2006/relationships/header" Target="header4.xml"/><Relationship Id="rId6" Type="http://schemas.openxmlformats.org/officeDocument/2006/relationships/header" Target="header3.xml"/><Relationship Id="rId5" Type="http://schemas.openxmlformats.org/officeDocument/2006/relationships/footer" Target="footer1.xml"/><Relationship Id="rId4" Type="http://schemas.openxmlformats.org/officeDocument/2006/relationships/header" Target="header2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9" Type="http://schemas.openxmlformats.org/officeDocument/2006/relationships/fontTable" Target="fontTable.xml"/><Relationship Id="rId18" Type="http://schemas.openxmlformats.org/officeDocument/2006/relationships/numbering" Target="numbering.xml"/><Relationship Id="rId17" Type="http://schemas.openxmlformats.org/officeDocument/2006/relationships/customXml" Target="../customXml/item1.xml"/><Relationship Id="rId16" Type="http://schemas.openxmlformats.org/officeDocument/2006/relationships/image" Target="media/image7.png"/><Relationship Id="rId15" Type="http://schemas.openxmlformats.org/officeDocument/2006/relationships/image" Target="media/image6.png"/><Relationship Id="rId14" Type="http://schemas.openxmlformats.org/officeDocument/2006/relationships/image" Target="media/image5.png"/><Relationship Id="rId13" Type="http://schemas.openxmlformats.org/officeDocument/2006/relationships/image" Target="media/image4.png"/><Relationship Id="rId12" Type="http://schemas.openxmlformats.org/officeDocument/2006/relationships/image" Target="media/image3.png"/><Relationship Id="rId11" Type="http://schemas.openxmlformats.org/officeDocument/2006/relationships/image" Target="media/image2.png"/><Relationship Id="rId10" Type="http://schemas.openxmlformats.org/officeDocument/2006/relationships/image" Target="media/image1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0</Words>
  <Characters>0</Characters>
  <Lines>0</Lines>
  <Paragraphs>0</Paragraphs>
  <TotalTime>2</TotalTime>
  <ScaleCrop>false</ScaleCrop>
  <LinksUpToDate>false</LinksUpToDate>
  <CharactersWithSpaces>0</CharactersWithSpaces>
  <Application>WPS Office_12.2.0.18911_F1E327BC-269C-435d-A152-05C5408002CA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2024-10-12T01:11:00Z</dcterms:created>
  <dc:creator>Сергей Седов</dc:creator>
  <cp:lastModifiedBy>Сергей Седов</cp:lastModifiedBy>
  <dcterms:modified xsi:type="dcterms:W3CDTF">2024-12-03T20:01:38Z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1049-12.2.0.18911</vt:lpwstr>
  </property>
  <property fmtid="{D5CDD505-2E9C-101B-9397-08002B2CF9AE}" pid="3" name="ICV">
    <vt:lpwstr>5BFEE5F7482C467E86E21C05B73136FB_13</vt:lpwstr>
  </property>
</Properties>
</file>